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numPr>
          <w:numId w:val="0"/>
        </w:numPr>
        <w:kinsoku/>
        <w:wordWrap/>
        <w:overflowPunct/>
        <w:topLinePunct w:val="0"/>
        <w:bidi w:val="0"/>
        <w:spacing w:before="0" w:after="0" w:line="560" w:lineRule="exact"/>
        <w:ind w:leftChars="0"/>
        <w:jc w:val="center"/>
        <w:textAlignment w:val="auto"/>
        <w:rPr>
          <w:rFonts w:hint="eastAsia" w:ascii="方正小标宋简体" w:hAnsi="方正小标宋简体" w:eastAsia="方正小标宋简体" w:cs="方正小标宋简体"/>
          <w:b/>
          <w:sz w:val="36"/>
          <w:szCs w:val="36"/>
          <w:highlight w:val="none"/>
        </w:rPr>
      </w:pPr>
      <w:bookmarkStart w:id="0" w:name="_Toc28910"/>
      <w:bookmarkStart w:id="1" w:name="_Toc4862"/>
      <w:bookmarkStart w:id="2" w:name="_Toc30924"/>
      <w:bookmarkStart w:id="3" w:name="_Toc27438"/>
      <w:bookmarkStart w:id="4" w:name="_Toc29857"/>
      <w:bookmarkStart w:id="5" w:name="_Toc11942"/>
      <w:bookmarkStart w:id="6" w:name="_Toc29519"/>
      <w:bookmarkStart w:id="7" w:name="_Toc1152"/>
      <w:bookmarkStart w:id="8" w:name="_Toc2477"/>
      <w:bookmarkStart w:id="9" w:name="_Toc17064"/>
      <w:bookmarkStart w:id="10" w:name="_Toc27083"/>
      <w:bookmarkStart w:id="11" w:name="_Toc20698"/>
      <w:bookmarkStart w:id="12" w:name="_Toc21938"/>
      <w:bookmarkStart w:id="13" w:name="_Toc200"/>
      <w:bookmarkStart w:id="14" w:name="OLE_LINK3"/>
      <w:r>
        <w:rPr>
          <w:rFonts w:hint="eastAsia" w:ascii="方正小标宋简体" w:hAnsi="方正小标宋简体" w:eastAsia="方正小标宋简体" w:cs="方正小标宋简体"/>
          <w:b/>
          <w:sz w:val="36"/>
          <w:szCs w:val="36"/>
          <w:highlight w:val="none"/>
        </w:rPr>
        <w:t>川投（资阳）燃气发电有限公司</w:t>
      </w:r>
    </w:p>
    <w:p>
      <w:pPr>
        <w:pStyle w:val="5"/>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sz w:val="36"/>
          <w:szCs w:val="36"/>
          <w:lang w:eastAsia="zh-CN"/>
        </w:rPr>
      </w:pPr>
      <w:bookmarkStart w:id="15" w:name="OLE_LINK24"/>
      <w:r>
        <w:rPr>
          <w:rFonts w:hint="eastAsia" w:ascii="方正小标宋简体" w:hAnsi="方正小标宋简体" w:eastAsia="方正小标宋简体" w:cs="方正小标宋简体"/>
          <w:b/>
          <w:sz w:val="36"/>
          <w:szCs w:val="36"/>
          <w:highlight w:val="none"/>
          <w:lang w:val="en-US" w:eastAsia="zh-CN"/>
        </w:rPr>
        <w:t>2026年气瓶定期检验项目</w:t>
      </w:r>
      <w:bookmarkEnd w:id="15"/>
    </w:p>
    <w:p>
      <w:pPr>
        <w:pStyle w:val="3"/>
        <w:pageBreakBefore w:val="0"/>
        <w:widowControl w:val="0"/>
        <w:numPr>
          <w:numId w:val="0"/>
        </w:numPr>
        <w:kinsoku/>
        <w:wordWrap/>
        <w:overflowPunct/>
        <w:topLinePunct w:val="0"/>
        <w:bidi w:val="0"/>
        <w:spacing w:before="0" w:after="0" w:line="560" w:lineRule="exact"/>
        <w:ind w:leftChars="0"/>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eastAsia="zh-CN"/>
        </w:rPr>
        <w:t>询比采购</w:t>
      </w:r>
      <w:r>
        <w:rPr>
          <w:rFonts w:hint="eastAsia" w:ascii="方正小标宋简体" w:hAnsi="方正小标宋简体" w:eastAsia="方正小标宋简体" w:cs="方正小标宋简体"/>
          <w:sz w:val="36"/>
          <w:szCs w:val="36"/>
          <w:highlight w:val="none"/>
        </w:rPr>
        <w:t>公告</w:t>
      </w:r>
      <w:bookmarkEnd w:id="0"/>
      <w:bookmarkEnd w:id="1"/>
      <w:bookmarkEnd w:id="2"/>
      <w:bookmarkEnd w:id="3"/>
      <w:bookmarkEnd w:id="4"/>
      <w:bookmarkEnd w:id="5"/>
      <w:bookmarkEnd w:id="6"/>
      <w:bookmarkEnd w:id="7"/>
      <w:bookmarkEnd w:id="8"/>
      <w:bookmarkEnd w:id="9"/>
      <w:bookmarkEnd w:id="10"/>
      <w:bookmarkEnd w:id="11"/>
      <w:bookmarkEnd w:id="12"/>
      <w:bookmarkEnd w:id="13"/>
    </w:p>
    <w:p>
      <w:pPr>
        <w:spacing w:line="560" w:lineRule="exact"/>
        <w:ind w:firstLine="480" w:firstLineChars="200"/>
        <w:rPr>
          <w:rFonts w:hint="eastAsia" w:ascii="仿宋_GB2312" w:eastAsia="仿宋_GB2312"/>
          <w:sz w:val="24"/>
          <w:highlight w:val="none"/>
        </w:rPr>
      </w:pPr>
      <w:r>
        <w:rPr>
          <w:rFonts w:hint="eastAsia" w:ascii="仿宋_GB2312" w:eastAsia="仿宋_GB2312"/>
          <w:sz w:val="24"/>
          <w:highlight w:val="none"/>
        </w:rPr>
        <w:t>川投（资阳）燃气发电有限公司（以下简称</w:t>
      </w:r>
      <w:r>
        <w:rPr>
          <w:rFonts w:hint="eastAsia" w:ascii="仿宋_GB2312" w:eastAsia="仿宋_GB2312"/>
          <w:sz w:val="24"/>
          <w:highlight w:val="none"/>
          <w:lang w:val="zh-CN"/>
        </w:rPr>
        <w:t>“</w:t>
      </w:r>
      <w:r>
        <w:rPr>
          <w:rFonts w:hint="eastAsia" w:ascii="仿宋_GB2312" w:eastAsia="仿宋_GB2312"/>
          <w:sz w:val="24"/>
          <w:highlight w:val="none"/>
        </w:rPr>
        <w:t>资阳气电”或</w:t>
      </w:r>
      <w:r>
        <w:rPr>
          <w:rFonts w:hint="eastAsia" w:ascii="仿宋_GB2312" w:eastAsia="仿宋_GB2312"/>
          <w:sz w:val="24"/>
          <w:highlight w:val="none"/>
          <w:lang w:val="zh-CN"/>
        </w:rPr>
        <w:t>“采购人</w:t>
      </w:r>
      <w:r>
        <w:rPr>
          <w:rFonts w:hint="eastAsia" w:ascii="仿宋_GB2312" w:eastAsia="仿宋_GB2312"/>
          <w:sz w:val="24"/>
          <w:highlight w:val="none"/>
        </w:rPr>
        <w:t>”）成立于2021年12月16日，由四川</w:t>
      </w:r>
      <w:r>
        <w:rPr>
          <w:rFonts w:hint="eastAsia" w:ascii="仿宋_GB2312" w:eastAsia="仿宋_GB2312"/>
          <w:sz w:val="24"/>
          <w:highlight w:val="none"/>
          <w:lang w:val="en-US" w:eastAsia="zh-CN"/>
        </w:rPr>
        <w:t>能源气电</w:t>
      </w:r>
      <w:r>
        <w:rPr>
          <w:rFonts w:hint="eastAsia" w:ascii="仿宋_GB2312" w:eastAsia="仿宋_GB2312"/>
          <w:sz w:val="24"/>
          <w:highlight w:val="none"/>
        </w:rPr>
        <w:t>集团有限责任公司（系四川</w:t>
      </w:r>
      <w:r>
        <w:rPr>
          <w:rFonts w:hint="eastAsia" w:ascii="仿宋_GB2312" w:eastAsia="仿宋_GB2312"/>
          <w:sz w:val="24"/>
          <w:highlight w:val="none"/>
          <w:lang w:val="en-US" w:eastAsia="zh-CN"/>
        </w:rPr>
        <w:t>能源发展</w:t>
      </w:r>
      <w:r>
        <w:rPr>
          <w:rFonts w:hint="eastAsia" w:ascii="仿宋_GB2312" w:eastAsia="仿宋_GB2312"/>
          <w:sz w:val="24"/>
          <w:highlight w:val="none"/>
        </w:rPr>
        <w:t>集团有限责任公司全资子公司）全资组建，注册资本8亿元，负责川投集团资阳燃气电站新建工程项目的建设和运营。项目地点在四川省资阳市安岳县永顺镇永安路218号，距永顺镇约0.7km，距安岳县约6km，紧邻319国道。规划4台H级燃气发电机组，分两期建设。一期建设</w:t>
      </w:r>
      <w:r>
        <w:rPr>
          <w:rFonts w:hint="eastAsia" w:ascii="仿宋_GB2312" w:eastAsia="仿宋_GB2312"/>
          <w:sz w:val="24"/>
          <w:highlight w:val="none"/>
          <w:lang w:eastAsia="zh-CN"/>
        </w:rPr>
        <w:t>2台东方电气/三菱公司M701J重型燃气轮机，组成两套 “一拖一”单轴燃气</w:t>
      </w:r>
      <w:r>
        <w:rPr>
          <w:rFonts w:hint="eastAsia" w:ascii="仿宋_GB2312" w:eastAsia="仿宋_GB2312"/>
          <w:sz w:val="24"/>
          <w:highlight w:val="none"/>
          <w:lang w:val="en-US" w:eastAsia="zh-CN"/>
        </w:rPr>
        <w:t>-</w:t>
      </w:r>
      <w:r>
        <w:rPr>
          <w:rFonts w:hint="eastAsia" w:ascii="仿宋_GB2312" w:eastAsia="仿宋_GB2312"/>
          <w:sz w:val="24"/>
          <w:highlight w:val="none"/>
          <w:lang w:eastAsia="zh-CN"/>
        </w:rPr>
        <w:t>蒸汽联合循环机组，同步建设烟气脱硝装置。每套机组包括1台干式低NOx 燃气轮机、1台发电机、1台蒸汽轮机、1台西子清洁能源装备制造股份有限公司配套的无补燃三压再热型余热锅炉（配脱硝装置）及其相关的辅助设备，</w:t>
      </w:r>
      <w:r>
        <w:rPr>
          <w:rFonts w:hint="eastAsia" w:ascii="仿宋_GB2312" w:eastAsia="仿宋_GB2312"/>
          <w:sz w:val="24"/>
          <w:highlight w:val="none"/>
        </w:rPr>
        <w:t>机组年</w:t>
      </w:r>
      <w:r>
        <w:rPr>
          <w:rFonts w:hint="eastAsia" w:ascii="仿宋_GB2312" w:eastAsia="仿宋_GB2312"/>
          <w:sz w:val="24"/>
          <w:highlight w:val="none"/>
          <w:lang w:val="en-US" w:eastAsia="zh-CN"/>
        </w:rPr>
        <w:t>设计</w:t>
      </w:r>
      <w:r>
        <w:rPr>
          <w:rFonts w:hint="eastAsia" w:ascii="仿宋_GB2312" w:eastAsia="仿宋_GB2312"/>
          <w:sz w:val="24"/>
          <w:highlight w:val="none"/>
        </w:rPr>
        <w:t>发电利用小时数</w:t>
      </w:r>
      <w:r>
        <w:rPr>
          <w:rFonts w:hint="eastAsia" w:ascii="仿宋_GB2312" w:eastAsia="仿宋_GB2312"/>
          <w:sz w:val="24"/>
          <w:highlight w:val="none"/>
          <w:lang w:val="en-US" w:eastAsia="zh-CN"/>
        </w:rPr>
        <w:t>25</w:t>
      </w:r>
      <w:r>
        <w:rPr>
          <w:rFonts w:hint="eastAsia" w:ascii="仿宋_GB2312" w:eastAsia="仿宋_GB2312"/>
          <w:sz w:val="24"/>
          <w:highlight w:val="none"/>
        </w:rPr>
        <w:t>00小时</w:t>
      </w:r>
      <w:r>
        <w:rPr>
          <w:rFonts w:hint="eastAsia" w:ascii="仿宋_GB2312" w:eastAsia="仿宋_GB2312"/>
          <w:sz w:val="24"/>
          <w:highlight w:val="none"/>
          <w:lang w:val="en-US" w:eastAsia="zh-CN"/>
        </w:rPr>
        <w:t>；2台机组分别于2024年6月、9月投产，总装机容量1480MW</w:t>
      </w:r>
      <w:r>
        <w:rPr>
          <w:rFonts w:hint="eastAsia" w:ascii="仿宋_GB2312" w:eastAsia="仿宋_GB2312"/>
          <w:sz w:val="24"/>
          <w:highlight w:val="none"/>
          <w:lang w:eastAsia="zh-CN"/>
        </w:rPr>
        <w:t>。</w:t>
      </w:r>
    </w:p>
    <w:p>
      <w:pPr>
        <w:spacing w:line="560" w:lineRule="exact"/>
        <w:ind w:firstLine="480" w:firstLineChars="200"/>
        <w:rPr>
          <w:rFonts w:ascii="仿宋_GB2312" w:eastAsia="仿宋_GB2312"/>
          <w:sz w:val="24"/>
          <w:highlight w:val="none"/>
        </w:rPr>
      </w:pPr>
      <w:r>
        <w:rPr>
          <w:rFonts w:hint="eastAsia" w:ascii="仿宋_GB2312" w:eastAsia="仿宋_GB2312"/>
          <w:sz w:val="24"/>
          <w:highlight w:val="none"/>
        </w:rPr>
        <w:t>资阳气电拟通过</w:t>
      </w:r>
      <w:r>
        <w:rPr>
          <w:rFonts w:hint="eastAsia" w:ascii="仿宋_GB2312" w:eastAsia="仿宋_GB2312"/>
          <w:sz w:val="24"/>
          <w:highlight w:val="none"/>
          <w:lang w:eastAsia="zh-CN"/>
        </w:rPr>
        <w:t>询比采购</w:t>
      </w:r>
      <w:r>
        <w:rPr>
          <w:rFonts w:hint="eastAsia" w:ascii="仿宋_GB2312" w:eastAsia="仿宋_GB2312"/>
          <w:sz w:val="24"/>
          <w:highlight w:val="none"/>
        </w:rPr>
        <w:t>方式确定</w:t>
      </w:r>
      <w:r>
        <w:rPr>
          <w:rFonts w:hint="eastAsia" w:ascii="仿宋_GB2312" w:eastAsia="仿宋_GB2312"/>
          <w:sz w:val="24"/>
          <w:highlight w:val="none"/>
          <w:lang w:val="en-US" w:eastAsia="zh-CN"/>
        </w:rPr>
        <w:t>2026年气瓶定期检验项目单位</w:t>
      </w:r>
      <w:r>
        <w:rPr>
          <w:rFonts w:hint="eastAsia" w:ascii="仿宋_GB2312" w:eastAsia="仿宋_GB2312"/>
          <w:sz w:val="24"/>
          <w:highlight w:val="none"/>
        </w:rPr>
        <w:t>，欢迎符合条件的潜在</w:t>
      </w:r>
      <w:r>
        <w:rPr>
          <w:rFonts w:hint="eastAsia" w:ascii="仿宋_GB2312" w:eastAsia="仿宋_GB2312"/>
          <w:sz w:val="24"/>
          <w:highlight w:val="none"/>
          <w:lang w:val="en-US" w:eastAsia="zh-CN"/>
        </w:rPr>
        <w:t>响应人</w:t>
      </w:r>
      <w:r>
        <w:rPr>
          <w:rFonts w:hint="eastAsia" w:ascii="仿宋_GB2312" w:eastAsia="仿宋_GB2312"/>
          <w:sz w:val="24"/>
          <w:highlight w:val="none"/>
        </w:rPr>
        <w:t>参加</w:t>
      </w:r>
      <w:r>
        <w:rPr>
          <w:rFonts w:hint="eastAsia" w:ascii="仿宋_GB2312" w:eastAsia="仿宋_GB2312"/>
          <w:sz w:val="24"/>
          <w:highlight w:val="none"/>
          <w:lang w:eastAsia="zh-CN"/>
        </w:rPr>
        <w:t>询比采购</w:t>
      </w:r>
      <w:r>
        <w:rPr>
          <w:rFonts w:hint="eastAsia" w:ascii="仿宋_GB2312" w:eastAsia="仿宋_GB2312"/>
          <w:sz w:val="24"/>
          <w:highlight w:val="none"/>
        </w:rPr>
        <w:t>活动。</w:t>
      </w:r>
    </w:p>
    <w:p>
      <w:pPr>
        <w:numPr>
          <w:ilvl w:val="-1"/>
          <w:numId w:val="0"/>
        </w:numPr>
        <w:spacing w:line="560" w:lineRule="exact"/>
        <w:ind w:firstLine="482" w:firstLineChars="200"/>
        <w:outlineLvl w:val="1"/>
        <w:rPr>
          <w:rFonts w:hint="eastAsia" w:ascii="宋体" w:hAnsi="宋体" w:eastAsia="宋体" w:cs="宋体"/>
          <w:b/>
          <w:bCs/>
          <w:kern w:val="2"/>
          <w:sz w:val="24"/>
          <w:highlight w:val="none"/>
        </w:rPr>
      </w:pPr>
      <w:bookmarkStart w:id="16" w:name="_Toc19243"/>
      <w:bookmarkStart w:id="17" w:name="_Toc10982"/>
      <w:bookmarkStart w:id="18" w:name="_Toc690"/>
      <w:bookmarkStart w:id="19" w:name="_Toc22021"/>
      <w:bookmarkStart w:id="20" w:name="_Toc3883"/>
      <w:bookmarkStart w:id="21" w:name="_Toc9438"/>
      <w:bookmarkStart w:id="22" w:name="_Toc6288"/>
      <w:bookmarkStart w:id="23" w:name="_Toc29571"/>
      <w:bookmarkStart w:id="24" w:name="_Toc12769"/>
      <w:bookmarkStart w:id="25" w:name="_Toc12189"/>
      <w:bookmarkStart w:id="26" w:name="_Toc13166"/>
      <w:bookmarkStart w:id="27" w:name="_Toc7318"/>
      <w:bookmarkStart w:id="28" w:name="_Toc1633"/>
      <w:r>
        <w:rPr>
          <w:rFonts w:hint="eastAsia" w:ascii="宋体" w:hAnsi="宋体" w:eastAsia="宋体" w:cs="宋体"/>
          <w:b/>
          <w:bCs/>
          <w:kern w:val="2"/>
          <w:sz w:val="24"/>
          <w:highlight w:val="none"/>
          <w:lang w:val="en-US" w:eastAsia="zh-CN"/>
        </w:rPr>
        <w:t>一、</w:t>
      </w:r>
      <w:r>
        <w:rPr>
          <w:rFonts w:hint="eastAsia" w:ascii="宋体" w:hAnsi="宋体" w:cs="宋体"/>
          <w:b/>
          <w:bCs/>
          <w:kern w:val="2"/>
          <w:sz w:val="24"/>
          <w:highlight w:val="none"/>
          <w:lang w:val="en-US" w:eastAsia="zh-CN"/>
        </w:rPr>
        <w:t>项目概况与询比采购范围</w:t>
      </w:r>
      <w:bookmarkEnd w:id="16"/>
      <w:bookmarkEnd w:id="17"/>
      <w:bookmarkEnd w:id="18"/>
      <w:bookmarkEnd w:id="19"/>
      <w:bookmarkEnd w:id="20"/>
      <w:bookmarkEnd w:id="21"/>
      <w:bookmarkEnd w:id="22"/>
      <w:bookmarkEnd w:id="23"/>
      <w:bookmarkEnd w:id="24"/>
      <w:bookmarkEnd w:id="25"/>
      <w:bookmarkEnd w:id="26"/>
      <w:bookmarkEnd w:id="27"/>
      <w:bookmarkEnd w:id="28"/>
    </w:p>
    <w:p>
      <w:pPr>
        <w:spacing w:line="560" w:lineRule="exact"/>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（一）项目名称：</w:t>
      </w:r>
      <w:r>
        <w:rPr>
          <w:rFonts w:hint="eastAsia" w:ascii="仿宋_GB2312" w:eastAsia="仿宋_GB2312"/>
          <w:color w:val="000000" w:themeColor="text1"/>
          <w:sz w:val="24"/>
          <w:highlight w:val="none"/>
          <w:lang w:eastAsia="zh-CN"/>
          <w14:textFill>
            <w14:solidFill>
              <w14:schemeClr w14:val="tx1"/>
            </w14:solidFill>
          </w14:textFill>
        </w:rPr>
        <w:t>资阳气电</w:t>
      </w:r>
      <w:bookmarkStart w:id="29" w:name="OLE_LINK1"/>
      <w:r>
        <w:rPr>
          <w:rFonts w:hint="eastAsia" w:ascii="仿宋_GB2312" w:eastAsia="仿宋_GB2312"/>
          <w:color w:val="000000" w:themeColor="text1"/>
          <w:sz w:val="24"/>
          <w:highlight w:val="none"/>
          <w:lang w:eastAsia="zh-CN"/>
          <w14:textFill>
            <w14:solidFill>
              <w14:schemeClr w14:val="tx1"/>
            </w14:solidFill>
          </w14:textFill>
        </w:rPr>
        <w:t>2026年气瓶定期检验项目</w:t>
      </w:r>
      <w:bookmarkEnd w:id="29"/>
      <w:r>
        <w:rPr>
          <w:rFonts w:hint="eastAsia" w:ascii="仿宋_GB2312" w:eastAsia="仿宋_GB2312"/>
          <w:color w:val="000000" w:themeColor="text1"/>
          <w:sz w:val="24"/>
          <w:highlight w:val="none"/>
          <w:lang w:val="en-US" w:eastAsia="zh-CN"/>
          <w14:textFill>
            <w14:solidFill>
              <w14:schemeClr w14:val="tx1"/>
            </w14:solidFill>
          </w14:textFill>
        </w:rPr>
        <w:t>。</w:t>
      </w:r>
    </w:p>
    <w:p>
      <w:pPr>
        <w:spacing w:line="560" w:lineRule="exact"/>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（二）项目地址</w:t>
      </w:r>
      <w:r>
        <w:rPr>
          <w:rFonts w:hint="eastAsia" w:ascii="仿宋_GB2312" w:eastAsia="仿宋_GB2312"/>
          <w:color w:val="000000" w:themeColor="text1"/>
          <w:sz w:val="24"/>
          <w:highlight w:val="none"/>
          <w:lang w:val="en-US" w:eastAsia="zh-CN"/>
          <w14:textFill>
            <w14:solidFill>
              <w14:schemeClr w14:val="tx1"/>
            </w14:solidFill>
          </w14:textFill>
        </w:rPr>
        <w:t>：</w:t>
      </w:r>
      <w: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t>安岳县永顺镇永安路218号。</w:t>
      </w:r>
    </w:p>
    <w:p>
      <w:pPr>
        <w:pageBreakBefore w:val="0"/>
        <w:tabs>
          <w:tab w:val="left" w:pos="756"/>
        </w:tabs>
        <w:kinsoku/>
        <w:wordWrap/>
        <w:overflowPunct/>
        <w:topLinePunct w:val="0"/>
        <w:autoSpaceDE/>
        <w:autoSpaceDN/>
        <w:bidi w:val="0"/>
        <w:snapToGrid w:val="0"/>
        <w:spacing w:line="560" w:lineRule="exact"/>
        <w:ind w:firstLine="480" w:firstLineChars="200"/>
        <w:jc w:val="left"/>
        <w:textAlignment w:val="auto"/>
        <w:outlineLvl w:val="9"/>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sz w:val="24"/>
          <w:highlight w:val="none"/>
          <w:lang w:val="en-US" w:eastAsia="zh-CN"/>
        </w:rPr>
        <w:t>（三）询比采购范围：</w:t>
      </w:r>
      <w:bookmarkStart w:id="30" w:name="OLE_LINK50"/>
      <w:r>
        <w:rPr>
          <w:rFonts w:hint="eastAsia" w:ascii="仿宋_GB2312" w:hAnsi="仿宋_GB2312" w:eastAsia="仿宋_GB2312" w:cs="仿宋_GB2312"/>
          <w:sz w:val="24"/>
          <w:highlight w:val="none"/>
          <w:lang w:val="en-US" w:eastAsia="zh-CN"/>
        </w:rPr>
        <w:t>资阳气电2026年度气瓶定期检验工作。具体包含气体灭火系统气瓶、正压式呼吸器气瓶等特种设备气瓶共计234瓶（如有遗漏，以现场实际检验数量为准）。</w:t>
      </w:r>
      <w:bookmarkStart w:id="31" w:name="OLE_LINK37"/>
      <w:r>
        <w:rPr>
          <w:rFonts w:hint="eastAsia" w:ascii="仿宋_GB2312" w:hAnsi="仿宋_GB2312" w:eastAsia="仿宋_GB2312" w:cs="仿宋_GB2312"/>
          <w:sz w:val="24"/>
          <w:szCs w:val="24"/>
          <w:highlight w:val="none"/>
          <w:lang w:val="en-US" w:eastAsia="zh-CN"/>
        </w:rPr>
        <w:t>对上述气瓶进行全流程定期检验，包括气瓶拆卸、运输、附件检修与更换、内部药剂/气体充装；气瓶外壁除锈打磨、防腐喷漆；检验后完成气瓶回装就位、调试；按规范打检验合格钢印、涂检验色标，出具气瓶定期检验报告。</w:t>
      </w:r>
      <w:bookmarkEnd w:id="31"/>
    </w:p>
    <w:bookmarkEnd w:id="30"/>
    <w:p>
      <w:pPr>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具体气瓶种类、检验技术要求等详见《2026年气瓶定期检验技术规范书》。</w:t>
      </w:r>
    </w:p>
    <w:p>
      <w:pPr>
        <w:spacing w:line="560" w:lineRule="exact"/>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（四）工期：</w:t>
      </w:r>
      <w:bookmarkStart w:id="32" w:name="OLE_LINK46"/>
      <w:r>
        <w:rPr>
          <w:rFonts w:hint="eastAsia" w:ascii="仿宋_GB2312" w:eastAsia="仿宋_GB2312"/>
          <w:sz w:val="24"/>
          <w:highlight w:val="none"/>
          <w:lang w:val="en-US" w:eastAsia="zh-CN"/>
        </w:rPr>
        <w:t>气瓶检验有效期届满前完成</w:t>
      </w:r>
      <w:bookmarkEnd w:id="32"/>
      <w:r>
        <w:rPr>
          <w:rFonts w:hint="eastAsia" w:ascii="仿宋_GB2312" w:eastAsia="仿宋_GB2312"/>
          <w:sz w:val="24"/>
          <w:highlight w:val="none"/>
          <w:lang w:val="en-US" w:eastAsia="zh-CN"/>
        </w:rPr>
        <w:t>。实际检验时间依据机组运行或现场实际情况而定</w:t>
      </w:r>
      <w:bookmarkStart w:id="33" w:name="OLE_LINK25"/>
      <w:r>
        <w:rPr>
          <w:rFonts w:hint="eastAsia" w:ascii="仿宋_GB2312" w:eastAsia="仿宋_GB2312"/>
          <w:sz w:val="24"/>
          <w:highlight w:val="none"/>
          <w:lang w:val="en-US" w:eastAsia="zh-CN"/>
        </w:rPr>
        <w:t>，具体时间采购人提前5个工作日通知，响应人在接到通知后2天内须组织人员、设备到场并开展相关</w:t>
      </w:r>
      <w:bookmarkEnd w:id="33"/>
      <w:r>
        <w:rPr>
          <w:rFonts w:hint="eastAsia" w:ascii="仿宋_GB2312" w:eastAsia="仿宋_GB2312"/>
          <w:sz w:val="24"/>
          <w:highlight w:val="none"/>
          <w:lang w:val="en-US" w:eastAsia="zh-CN"/>
        </w:rPr>
        <w:t>工作；所有气瓶检验工作须在</w:t>
      </w:r>
      <w:bookmarkStart w:id="34" w:name="OLE_LINK39"/>
      <w:r>
        <w:rPr>
          <w:rFonts w:hint="eastAsia" w:ascii="仿宋_GB2312" w:eastAsia="仿宋_GB2312"/>
          <w:sz w:val="24"/>
          <w:highlight w:val="none"/>
          <w:lang w:val="en-US" w:eastAsia="zh-CN"/>
        </w:rPr>
        <w:t>气瓶检验有效期届满前</w:t>
      </w:r>
      <w:bookmarkEnd w:id="34"/>
      <w:r>
        <w:rPr>
          <w:rFonts w:hint="eastAsia" w:ascii="仿宋_GB2312" w:eastAsia="仿宋_GB2312"/>
          <w:sz w:val="24"/>
          <w:highlight w:val="none"/>
          <w:lang w:val="en-US" w:eastAsia="zh-CN"/>
        </w:rPr>
        <w:t>全部完成，确保气瓶在到期前恢复正常使用。</w:t>
      </w:r>
    </w:p>
    <w:p>
      <w:pPr>
        <w:spacing w:line="560" w:lineRule="exact"/>
        <w:ind w:firstLine="482" w:firstLineChars="200"/>
        <w:rPr>
          <w:rFonts w:hint="eastAsia" w:ascii="仿宋_GB2312" w:eastAsia="仿宋_GB2312"/>
          <w:b/>
          <w:bCs/>
          <w:sz w:val="24"/>
          <w:highlight w:val="none"/>
          <w:lang w:val="en-US" w:eastAsia="zh-CN"/>
        </w:rPr>
      </w:pPr>
      <w:bookmarkStart w:id="35" w:name="OLE_LINK35"/>
      <w:r>
        <w:rPr>
          <w:rFonts w:hint="eastAsia" w:ascii="仿宋_GB2312" w:eastAsia="仿宋_GB2312"/>
          <w:b/>
          <w:bCs/>
          <w:sz w:val="24"/>
          <w:highlight w:val="none"/>
          <w:lang w:val="en-US" w:eastAsia="zh-CN"/>
        </w:rPr>
        <w:t>（五）最高限价</w:t>
      </w:r>
      <w:bookmarkStart w:id="36" w:name="OLE_LINK32"/>
      <w:r>
        <w:rPr>
          <w:rFonts w:hint="eastAsia" w:ascii="仿宋_GB2312" w:eastAsia="仿宋_GB2312"/>
          <w:b/>
          <w:bCs/>
          <w:sz w:val="24"/>
          <w:highlight w:val="none"/>
          <w:lang w:val="en-US" w:eastAsia="zh-CN"/>
        </w:rPr>
        <w:t>：</w:t>
      </w:r>
      <w:bookmarkEnd w:id="36"/>
      <w:r>
        <w:rPr>
          <w:rFonts w:hint="eastAsia" w:ascii="仿宋_GB2312" w:eastAsia="仿宋_GB2312"/>
          <w:b/>
          <w:bCs/>
          <w:sz w:val="24"/>
          <w:highlight w:val="none"/>
          <w:lang w:val="en-US" w:eastAsia="zh-CN"/>
        </w:rPr>
        <w:t>22万元。</w:t>
      </w:r>
    </w:p>
    <w:bookmarkEnd w:id="35"/>
    <w:p>
      <w:pPr>
        <w:spacing w:line="560" w:lineRule="exact"/>
        <w:ind w:firstLine="482" w:firstLineChars="200"/>
        <w:outlineLvl w:val="1"/>
        <w:rPr>
          <w:rFonts w:hint="eastAsia" w:ascii="宋体" w:hAnsi="宋体" w:eastAsia="宋体" w:cs="宋体"/>
          <w:b/>
          <w:bCs/>
          <w:kern w:val="2"/>
          <w:sz w:val="24"/>
          <w:highlight w:val="none"/>
        </w:rPr>
      </w:pPr>
      <w:bookmarkStart w:id="37" w:name="_Toc14610"/>
      <w:bookmarkStart w:id="38" w:name="_Toc23118"/>
      <w:bookmarkStart w:id="39" w:name="_Toc32737"/>
      <w:bookmarkStart w:id="40" w:name="_Toc20146"/>
      <w:bookmarkStart w:id="41" w:name="_Toc17535"/>
      <w:bookmarkStart w:id="42" w:name="_Toc25870"/>
      <w:bookmarkStart w:id="43" w:name="_Toc6250"/>
      <w:bookmarkStart w:id="44" w:name="_Toc6457"/>
      <w:bookmarkStart w:id="45" w:name="_Toc30054"/>
      <w:bookmarkStart w:id="46" w:name="_Toc27128"/>
      <w:bookmarkStart w:id="47" w:name="_Toc14398"/>
      <w:bookmarkStart w:id="48" w:name="_Toc14839"/>
      <w:bookmarkStart w:id="49" w:name="_Toc28652"/>
      <w:r>
        <w:rPr>
          <w:rFonts w:hint="eastAsia" w:ascii="宋体" w:hAnsi="宋体" w:eastAsia="宋体" w:cs="宋体"/>
          <w:b/>
          <w:bCs/>
          <w:kern w:val="2"/>
          <w:sz w:val="24"/>
          <w:highlight w:val="none"/>
        </w:rPr>
        <w:t>二、</w:t>
      </w:r>
      <w:bookmarkEnd w:id="37"/>
      <w:bookmarkEnd w:id="38"/>
      <w:bookmarkEnd w:id="39"/>
      <w:r>
        <w:rPr>
          <w:rFonts w:hint="eastAsia" w:ascii="宋体" w:hAnsi="宋体" w:eastAsia="宋体" w:cs="宋体"/>
          <w:b/>
          <w:bCs/>
          <w:kern w:val="2"/>
          <w:sz w:val="24"/>
          <w:highlight w:val="none"/>
        </w:rPr>
        <w:t>对</w:t>
      </w:r>
      <w:r>
        <w:rPr>
          <w:rFonts w:hint="eastAsia" w:ascii="宋体" w:hAnsi="宋体" w:cs="宋体"/>
          <w:b/>
          <w:bCs/>
          <w:kern w:val="2"/>
          <w:sz w:val="24"/>
          <w:highlight w:val="none"/>
          <w:lang w:eastAsia="zh-CN"/>
        </w:rPr>
        <w:t>响应人</w:t>
      </w:r>
      <w:r>
        <w:rPr>
          <w:rFonts w:hint="eastAsia" w:ascii="宋体" w:hAnsi="宋体" w:eastAsia="宋体" w:cs="宋体"/>
          <w:b/>
          <w:bCs/>
          <w:kern w:val="2"/>
          <w:sz w:val="24"/>
          <w:highlight w:val="none"/>
        </w:rPr>
        <w:t>的资格要求</w:t>
      </w:r>
      <w:bookmarkEnd w:id="40"/>
      <w:bookmarkEnd w:id="41"/>
      <w:bookmarkEnd w:id="42"/>
      <w:bookmarkEnd w:id="43"/>
      <w:bookmarkEnd w:id="44"/>
      <w:bookmarkEnd w:id="45"/>
      <w:bookmarkEnd w:id="46"/>
      <w:bookmarkEnd w:id="47"/>
      <w:bookmarkEnd w:id="48"/>
      <w:bookmarkEnd w:id="49"/>
    </w:p>
    <w:p>
      <w:pPr>
        <w:spacing w:line="560" w:lineRule="exact"/>
        <w:ind w:firstLine="480" w:firstLineChars="200"/>
        <w:rPr>
          <w:rFonts w:hint="eastAsia" w:ascii="仿宋_GB2312" w:hAnsi="仿宋_GB2312" w:eastAsia="仿宋_GB2312" w:cs="仿宋_GB2312"/>
          <w:b w:val="0"/>
          <w:bCs w:val="0"/>
          <w:kern w:val="2"/>
          <w:sz w:val="24"/>
          <w:szCs w:val="24"/>
          <w:highlight w:val="none"/>
          <w:lang w:val="en-US" w:eastAsia="zh-CN" w:bidi="ar-SA"/>
        </w:rPr>
      </w:pPr>
      <w:bookmarkStart w:id="50" w:name="OLE_LINK14"/>
      <w:bookmarkStart w:id="51" w:name="OLE_LINK11"/>
      <w:r>
        <w:rPr>
          <w:rFonts w:hint="eastAsia" w:ascii="仿宋_GB2312" w:hAnsi="仿宋_GB2312" w:eastAsia="仿宋_GB2312" w:cs="仿宋_GB2312"/>
          <w:b w:val="0"/>
          <w:bCs w:val="0"/>
          <w:kern w:val="2"/>
          <w:sz w:val="24"/>
          <w:szCs w:val="24"/>
          <w:highlight w:val="none"/>
          <w:lang w:val="en-US" w:eastAsia="zh-CN" w:bidi="ar-SA"/>
        </w:rPr>
        <w:t>（一）</w:t>
      </w:r>
      <w:bookmarkStart w:id="52" w:name="OLE_LINK13"/>
      <w:r>
        <w:rPr>
          <w:rFonts w:hint="default" w:ascii="仿宋_GB2312" w:hAnsi="Times New Roman" w:eastAsia="仿宋_GB2312" w:cs="Times New Roman"/>
          <w:b w:val="0"/>
          <w:bCs/>
          <w:color w:val="auto"/>
          <w:kern w:val="2"/>
          <w:sz w:val="24"/>
          <w:szCs w:val="24"/>
          <w:highlight w:val="none"/>
          <w:lang w:val="en-US" w:eastAsia="zh-CN" w:bidi="ar-SA"/>
        </w:rPr>
        <w:t>具备独立法人资格，</w:t>
      </w:r>
      <w:r>
        <w:rPr>
          <w:rFonts w:hint="eastAsia" w:ascii="仿宋_GB2312" w:hAnsi="仿宋_GB2312" w:eastAsia="仿宋_GB2312" w:cs="仿宋_GB2312"/>
          <w:b w:val="0"/>
          <w:bCs w:val="0"/>
          <w:kern w:val="2"/>
          <w:sz w:val="24"/>
          <w:szCs w:val="24"/>
          <w:highlight w:val="none"/>
          <w:lang w:val="en-US" w:eastAsia="zh-CN" w:bidi="ar-SA"/>
        </w:rPr>
        <w:t>具有有效的营业执照;</w:t>
      </w:r>
      <w:bookmarkEnd w:id="52"/>
    </w:p>
    <w:p>
      <w:pPr>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b w:val="0"/>
          <w:bCs w:val="0"/>
          <w:kern w:val="2"/>
          <w:sz w:val="24"/>
          <w:szCs w:val="24"/>
          <w:highlight w:val="none"/>
          <w:lang w:val="en-US" w:eastAsia="zh-CN" w:bidi="ar-SA"/>
        </w:rPr>
        <w:t>（二）具有市场监督管理部门核准并颁发的</w:t>
      </w:r>
      <w:bookmarkStart w:id="53" w:name="OLE_LINK33"/>
      <w:r>
        <w:rPr>
          <w:rFonts w:hint="eastAsia" w:ascii="仿宋_GB2312" w:hAnsi="仿宋_GB2312" w:eastAsia="仿宋_GB2312" w:cs="仿宋_GB2312"/>
          <w:b w:val="0"/>
          <w:bCs w:val="0"/>
          <w:kern w:val="2"/>
          <w:sz w:val="24"/>
          <w:szCs w:val="24"/>
          <w:highlight w:val="none"/>
          <w:lang w:val="en-US" w:eastAsia="zh-CN" w:bidi="ar-SA"/>
        </w:rPr>
        <w:t>特种设备检验检测机构核准证</w:t>
      </w:r>
      <w:bookmarkEnd w:id="53"/>
      <w:r>
        <w:rPr>
          <w:rFonts w:hint="eastAsia" w:ascii="仿宋_GB2312" w:hAnsi="仿宋_GB2312" w:eastAsia="仿宋_GB2312" w:cs="仿宋_GB2312"/>
          <w:b w:val="0"/>
          <w:bCs w:val="0"/>
          <w:kern w:val="2"/>
          <w:sz w:val="24"/>
          <w:szCs w:val="24"/>
          <w:highlight w:val="none"/>
          <w:lang w:val="en-US" w:eastAsia="zh-CN" w:bidi="ar-SA"/>
        </w:rPr>
        <w:t>（核准项目代码RD6），须在有效期内</w:t>
      </w:r>
      <w:r>
        <w:rPr>
          <w:rFonts w:hint="eastAsia" w:ascii="仿宋_GB2312" w:hAnsi="仿宋_GB2312" w:eastAsia="仿宋_GB2312" w:cs="仿宋_GB2312"/>
          <w:sz w:val="24"/>
          <w:highlight w:val="none"/>
          <w:lang w:val="en-US" w:eastAsia="zh-CN"/>
        </w:rPr>
        <w:t>；</w:t>
      </w:r>
    </w:p>
    <w:p>
      <w:pPr>
        <w:spacing w:line="560" w:lineRule="exact"/>
        <w:ind w:firstLine="480" w:firstLineChars="200"/>
        <w:rPr>
          <w:rFonts w:hint="eastAsia" w:ascii="仿宋_GB2312" w:hAnsi="仿宋_GB2312" w:eastAsia="仿宋_GB2312" w:cs="仿宋_GB2312"/>
          <w:b w:val="0"/>
          <w:bCs w:val="0"/>
          <w:kern w:val="2"/>
          <w:sz w:val="24"/>
          <w:szCs w:val="24"/>
          <w:highlight w:val="yellow"/>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（三）</w:t>
      </w:r>
      <w:bookmarkEnd w:id="50"/>
      <w:bookmarkStart w:id="54" w:name="_Toc37772063"/>
      <w:r>
        <w:rPr>
          <w:rFonts w:hint="eastAsia" w:ascii="仿宋_GB2312" w:hAnsi="仿宋_GB2312" w:eastAsia="仿宋_GB2312" w:cs="仿宋_GB2312"/>
          <w:b w:val="0"/>
          <w:bCs w:val="0"/>
          <w:kern w:val="2"/>
          <w:sz w:val="24"/>
          <w:szCs w:val="24"/>
          <w:highlight w:val="none"/>
          <w:lang w:val="en-US" w:eastAsia="zh-CN" w:bidi="ar-SA"/>
        </w:rPr>
        <w:t>近3年（2023年1月1日至递交询比响应文件截止日）至少具有1项已完成的气瓶定期检验项目业绩。</w:t>
      </w:r>
    </w:p>
    <w:bookmarkEnd w:id="51"/>
    <w:bookmarkEnd w:id="54"/>
    <w:p>
      <w:pPr>
        <w:spacing w:line="560" w:lineRule="exact"/>
        <w:ind w:firstLine="482" w:firstLineChars="200"/>
        <w:outlineLvl w:val="1"/>
        <w:rPr>
          <w:rFonts w:hint="eastAsia" w:ascii="宋体" w:hAnsi="宋体" w:eastAsia="宋体" w:cs="宋体"/>
          <w:b/>
          <w:bCs/>
          <w:kern w:val="2"/>
          <w:sz w:val="24"/>
          <w:highlight w:val="none"/>
        </w:rPr>
      </w:pPr>
      <w:bookmarkStart w:id="55" w:name="_Toc22982"/>
      <w:bookmarkStart w:id="56" w:name="_Toc11126"/>
      <w:bookmarkStart w:id="57" w:name="_Toc1414"/>
      <w:bookmarkStart w:id="58" w:name="_Toc24144"/>
      <w:bookmarkStart w:id="59" w:name="_Toc12307"/>
      <w:bookmarkStart w:id="60" w:name="_Toc26358"/>
      <w:bookmarkStart w:id="61" w:name="_Toc19481"/>
      <w:bookmarkStart w:id="62" w:name="_Toc28904"/>
      <w:bookmarkStart w:id="63" w:name="_Toc13824"/>
      <w:bookmarkStart w:id="64" w:name="_Toc20260"/>
      <w:bookmarkStart w:id="65" w:name="_Toc26512"/>
      <w:bookmarkStart w:id="66" w:name="_Toc17293"/>
      <w:bookmarkStart w:id="67" w:name="_Toc24198"/>
      <w:r>
        <w:rPr>
          <w:rFonts w:hint="eastAsia" w:ascii="宋体" w:hAnsi="宋体" w:eastAsia="宋体" w:cs="宋体"/>
          <w:b/>
          <w:bCs/>
          <w:kern w:val="2"/>
          <w:sz w:val="24"/>
          <w:highlight w:val="none"/>
        </w:rPr>
        <w:t>三、</w:t>
      </w:r>
      <w:r>
        <w:rPr>
          <w:rFonts w:hint="eastAsia" w:ascii="宋体" w:hAnsi="宋体" w:eastAsia="宋体" w:cs="宋体"/>
          <w:b/>
          <w:bCs/>
          <w:sz w:val="24"/>
          <w:highlight w:val="none"/>
        </w:rPr>
        <w:t>报名及获取采购文件</w:t>
      </w:r>
      <w:bookmarkEnd w:id="55"/>
      <w:bookmarkEnd w:id="56"/>
      <w:bookmarkEnd w:id="57"/>
      <w:bookmarkEnd w:id="58"/>
      <w:bookmarkEnd w:id="59"/>
      <w:bookmarkEnd w:id="60"/>
      <w:bookmarkEnd w:id="61"/>
      <w:bookmarkEnd w:id="62"/>
      <w:bookmarkEnd w:id="63"/>
      <w:bookmarkEnd w:id="64"/>
      <w:bookmarkEnd w:id="65"/>
      <w:bookmarkEnd w:id="66"/>
      <w:bookmarkEnd w:id="67"/>
    </w:p>
    <w:p>
      <w:pPr>
        <w:spacing w:line="560" w:lineRule="exact"/>
        <w:ind w:firstLine="480" w:firstLineChars="200"/>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rPr>
        <w:t>（一）凡符合要求且有意参加本项目</w:t>
      </w:r>
      <w:r>
        <w:rPr>
          <w:rFonts w:hint="eastAsia" w:ascii="仿宋_GB2312" w:hAnsi="Times New Roman" w:eastAsia="仿宋_GB2312" w:cs="Times New Roman"/>
          <w:sz w:val="24"/>
          <w:highlight w:val="none"/>
          <w:lang w:eastAsia="zh-CN"/>
        </w:rPr>
        <w:t>询比采购</w:t>
      </w:r>
      <w:r>
        <w:rPr>
          <w:rFonts w:hint="eastAsia" w:ascii="仿宋_GB2312" w:hAnsi="Times New Roman" w:eastAsia="仿宋_GB2312" w:cs="Times New Roman"/>
          <w:sz w:val="24"/>
          <w:highlight w:val="none"/>
        </w:rPr>
        <w:t>的潜在</w:t>
      </w:r>
      <w:r>
        <w:rPr>
          <w:rFonts w:hint="eastAsia" w:ascii="仿宋_GB2312" w:hAnsi="Times New Roman" w:eastAsia="仿宋_GB2312" w:cs="Times New Roman"/>
          <w:sz w:val="24"/>
          <w:highlight w:val="none"/>
          <w:lang w:val="en-US" w:eastAsia="zh-CN"/>
        </w:rPr>
        <w:t>响应人</w:t>
      </w:r>
      <w:r>
        <w:rPr>
          <w:rFonts w:hint="eastAsia" w:ascii="仿宋_GB2312" w:hAnsi="Times New Roman" w:eastAsia="仿宋_GB2312" w:cs="Times New Roman"/>
          <w:sz w:val="24"/>
          <w:highlight w:val="none"/>
          <w:shd w:val="clear"/>
        </w:rPr>
        <w:t>，请于</w:t>
      </w:r>
      <w:r>
        <w:rPr>
          <w:rFonts w:hint="eastAsia" w:ascii="仿宋_GB2312" w:hAnsi="Times New Roman" w:eastAsia="仿宋_GB2312" w:cs="Times New Roman"/>
          <w:sz w:val="24"/>
          <w:highlight w:val="yellow"/>
          <w:shd w:val="clear"/>
        </w:rPr>
        <w:t>202</w:t>
      </w:r>
      <w:r>
        <w:rPr>
          <w:rFonts w:hint="eastAsia" w:ascii="仿宋_GB2312" w:hAnsi="Times New Roman" w:eastAsia="仿宋_GB2312" w:cs="Times New Roman"/>
          <w:sz w:val="24"/>
          <w:highlight w:val="yellow"/>
          <w:shd w:val="clear"/>
          <w:lang w:val="en-US" w:eastAsia="zh-CN"/>
        </w:rPr>
        <w:t>6</w:t>
      </w:r>
      <w:r>
        <w:rPr>
          <w:rFonts w:hint="eastAsia" w:ascii="仿宋_GB2312" w:hAnsi="Times New Roman" w:eastAsia="仿宋_GB2312" w:cs="Times New Roman"/>
          <w:sz w:val="24"/>
          <w:highlight w:val="yellow"/>
          <w:shd w:val="clear"/>
        </w:rPr>
        <w:t>年</w:t>
      </w:r>
      <w:r>
        <w:rPr>
          <w:rFonts w:hint="eastAsia" w:ascii="仿宋_GB2312" w:eastAsia="仿宋_GB2312" w:cs="Times New Roman"/>
          <w:sz w:val="24"/>
          <w:highlight w:val="yellow"/>
          <w:shd w:val="clear"/>
          <w:lang w:val="en-US" w:eastAsia="zh-CN"/>
        </w:rPr>
        <w:t>6月30</w:t>
      </w:r>
      <w:r>
        <w:rPr>
          <w:rFonts w:hint="eastAsia" w:ascii="仿宋_GB2312" w:hAnsi="Times New Roman" w:eastAsia="仿宋_GB2312" w:cs="Times New Roman"/>
          <w:sz w:val="24"/>
          <w:highlight w:val="yellow"/>
          <w:shd w:val="clear"/>
        </w:rPr>
        <w:t>日</w:t>
      </w:r>
      <w:r>
        <w:rPr>
          <w:rFonts w:hint="eastAsia" w:ascii="仿宋_GB2312" w:hAnsi="Times New Roman" w:eastAsia="仿宋_GB2312" w:cs="Times New Roman"/>
          <w:sz w:val="24"/>
          <w:highlight w:val="yellow"/>
          <w:shd w:val="clear"/>
          <w:lang w:val="en-US" w:eastAsia="zh-CN"/>
        </w:rPr>
        <w:t>17</w:t>
      </w:r>
      <w:r>
        <w:rPr>
          <w:rFonts w:hint="eastAsia" w:ascii="仿宋_GB2312" w:hAnsi="Times New Roman" w:eastAsia="仿宋_GB2312" w:cs="Times New Roman"/>
          <w:sz w:val="24"/>
          <w:highlight w:val="yellow"/>
          <w:shd w:val="clear"/>
        </w:rPr>
        <w:t>时</w:t>
      </w:r>
      <w:r>
        <w:rPr>
          <w:rFonts w:hint="eastAsia" w:ascii="仿宋_GB2312" w:hAnsi="Times New Roman" w:eastAsia="仿宋_GB2312" w:cs="Times New Roman"/>
          <w:sz w:val="24"/>
          <w:highlight w:val="none"/>
        </w:rPr>
        <w:t>之前登录</w:t>
      </w:r>
      <w:bookmarkStart w:id="68" w:name="OLE_LINK16"/>
      <w:r>
        <w:rPr>
          <w:rFonts w:hint="eastAsia" w:ascii="仿宋_GB2312" w:eastAsia="仿宋_GB2312" w:cs="Times New Roman"/>
          <w:sz w:val="24"/>
          <w:highlight w:val="none"/>
          <w:lang w:val="en-US" w:eastAsia="zh-CN"/>
        </w:rPr>
        <w:t>四川能源</w:t>
      </w:r>
      <w:bookmarkEnd w:id="68"/>
      <w:r>
        <w:rPr>
          <w:rFonts w:hint="eastAsia" w:ascii="仿宋_GB2312" w:hAnsi="Times New Roman" w:eastAsia="仿宋_GB2312" w:cs="Times New Roman"/>
          <w:sz w:val="24"/>
          <w:highlight w:val="none"/>
        </w:rPr>
        <w:t>天府阳光采购</w:t>
      </w:r>
      <w:r>
        <w:rPr>
          <w:rFonts w:hint="eastAsia" w:ascii="仿宋_GB2312" w:hAnsi="Times New Roman" w:eastAsia="仿宋_GB2312" w:cs="Times New Roman"/>
          <w:sz w:val="24"/>
          <w:highlight w:val="none"/>
          <w:lang w:val="en-US" w:eastAsia="zh-CN"/>
        </w:rPr>
        <w:t>服务</w:t>
      </w:r>
      <w:r>
        <w:rPr>
          <w:rFonts w:hint="eastAsia" w:ascii="仿宋_GB2312" w:hAnsi="Times New Roman" w:eastAsia="仿宋_GB2312" w:cs="Times New Roman"/>
          <w:sz w:val="24"/>
          <w:highlight w:val="none"/>
        </w:rPr>
        <w:t>平台（http://scny.tfygcgfw.com/），完成注册下载</w:t>
      </w:r>
      <w:r>
        <w:rPr>
          <w:rFonts w:hint="eastAsia" w:ascii="仿宋_GB2312" w:hAnsi="Times New Roman" w:eastAsia="仿宋_GB2312" w:cs="Times New Roman"/>
          <w:sz w:val="24"/>
          <w:highlight w:val="none"/>
          <w:lang w:eastAsia="zh-CN"/>
        </w:rPr>
        <w:t>询比采购</w:t>
      </w:r>
      <w:r>
        <w:rPr>
          <w:rFonts w:hint="eastAsia" w:ascii="仿宋_GB2312" w:hAnsi="Times New Roman" w:eastAsia="仿宋_GB2312" w:cs="Times New Roman"/>
          <w:sz w:val="24"/>
          <w:highlight w:val="none"/>
        </w:rPr>
        <w:t>资料（</w:t>
      </w:r>
      <w:r>
        <w:rPr>
          <w:rFonts w:hint="eastAsia" w:ascii="仿宋_GB2312" w:hAnsi="Times New Roman" w:eastAsia="仿宋_GB2312" w:cs="Times New Roman"/>
          <w:sz w:val="24"/>
          <w:highlight w:val="none"/>
          <w:lang w:eastAsia="zh-CN"/>
        </w:rPr>
        <w:t>询比采购文件</w:t>
      </w:r>
      <w:r>
        <w:rPr>
          <w:rFonts w:hint="eastAsia" w:ascii="仿宋_GB2312" w:hAnsi="Times New Roman" w:eastAsia="仿宋_GB2312" w:cs="Times New Roman"/>
          <w:sz w:val="24"/>
          <w:highlight w:val="none"/>
        </w:rPr>
        <w:t>等）。</w:t>
      </w:r>
    </w:p>
    <w:p>
      <w:pPr>
        <w:spacing w:line="560" w:lineRule="exact"/>
        <w:ind w:firstLine="480" w:firstLineChars="200"/>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rPr>
        <w:t>（二） 除上述方式外，</w:t>
      </w:r>
      <w:r>
        <w:rPr>
          <w:rFonts w:hint="eastAsia" w:ascii="仿宋_GB2312" w:hAnsi="Times New Roman" w:eastAsia="仿宋_GB2312" w:cs="Times New Roman"/>
          <w:sz w:val="24"/>
          <w:highlight w:val="none"/>
          <w:lang w:eastAsia="zh-CN"/>
        </w:rPr>
        <w:t>采购人</w:t>
      </w:r>
      <w:r>
        <w:rPr>
          <w:rFonts w:hint="eastAsia" w:ascii="仿宋_GB2312" w:hAnsi="Times New Roman" w:eastAsia="仿宋_GB2312" w:cs="Times New Roman"/>
          <w:sz w:val="24"/>
          <w:highlight w:val="none"/>
        </w:rPr>
        <w:t>不提供其他任何报名和</w:t>
      </w:r>
      <w:r>
        <w:rPr>
          <w:rFonts w:hint="eastAsia" w:ascii="仿宋_GB2312" w:hAnsi="Times New Roman" w:eastAsia="仿宋_GB2312" w:cs="Times New Roman"/>
          <w:sz w:val="24"/>
          <w:highlight w:val="none"/>
          <w:lang w:eastAsia="zh-CN"/>
        </w:rPr>
        <w:t>询比采购文件</w:t>
      </w:r>
      <w:r>
        <w:rPr>
          <w:rFonts w:hint="eastAsia" w:ascii="仿宋_GB2312" w:hAnsi="Times New Roman" w:eastAsia="仿宋_GB2312" w:cs="Times New Roman"/>
          <w:sz w:val="24"/>
          <w:highlight w:val="none"/>
        </w:rPr>
        <w:t>获取方式。</w:t>
      </w:r>
    </w:p>
    <w:p>
      <w:pPr>
        <w:spacing w:line="560" w:lineRule="exact"/>
        <w:ind w:firstLine="480" w:firstLineChars="200"/>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rPr>
        <w:t>注：</w:t>
      </w:r>
      <w:r>
        <w:rPr>
          <w:rFonts w:hint="eastAsia" w:ascii="仿宋_GB2312" w:eastAsia="仿宋_GB2312" w:cs="Times New Roman"/>
          <w:sz w:val="24"/>
          <w:highlight w:val="none"/>
          <w:lang w:val="en-US" w:eastAsia="zh-CN"/>
        </w:rPr>
        <w:t>四川能源</w:t>
      </w:r>
      <w:r>
        <w:rPr>
          <w:rFonts w:hint="eastAsia" w:ascii="仿宋_GB2312" w:hAnsi="Times New Roman" w:eastAsia="仿宋_GB2312" w:cs="Times New Roman"/>
          <w:sz w:val="24"/>
          <w:highlight w:val="none"/>
        </w:rPr>
        <w:t>天府阳光采购服务平台</w:t>
      </w:r>
      <w:r>
        <w:rPr>
          <w:rFonts w:hint="eastAsia" w:ascii="仿宋_GB2312" w:hAnsi="Times New Roman" w:eastAsia="仿宋_GB2312" w:cs="Times New Roman"/>
          <w:sz w:val="24"/>
          <w:highlight w:val="none"/>
          <w:lang w:val="en-US" w:eastAsia="zh-CN"/>
        </w:rPr>
        <w:t>服务费</w:t>
      </w:r>
      <w:r>
        <w:rPr>
          <w:rFonts w:hint="eastAsia" w:ascii="仿宋_GB2312" w:hAnsi="Times New Roman" w:eastAsia="仿宋_GB2312" w:cs="Times New Roman"/>
          <w:sz w:val="24"/>
          <w:highlight w:val="none"/>
        </w:rPr>
        <w:t>收费标准：人民币</w:t>
      </w:r>
      <w:r>
        <w:rPr>
          <w:rFonts w:hint="eastAsia" w:ascii="仿宋_GB2312" w:eastAsia="仿宋_GB2312" w:cs="Times New Roman"/>
          <w:sz w:val="24"/>
          <w:highlight w:val="none"/>
          <w:lang w:val="en-US" w:eastAsia="zh-CN"/>
        </w:rPr>
        <w:t>5</w:t>
      </w:r>
      <w:r>
        <w:rPr>
          <w:rFonts w:hint="eastAsia" w:ascii="仿宋_GB2312" w:hAnsi="Times New Roman" w:eastAsia="仿宋_GB2312" w:cs="Times New Roman"/>
          <w:sz w:val="24"/>
          <w:highlight w:val="none"/>
          <w:lang w:val="en-US" w:eastAsia="zh-CN"/>
        </w:rPr>
        <w:t>0</w:t>
      </w:r>
      <w:r>
        <w:rPr>
          <w:rFonts w:hint="eastAsia" w:ascii="仿宋_GB2312" w:hAnsi="Times New Roman" w:eastAsia="仿宋_GB2312" w:cs="Times New Roman"/>
          <w:sz w:val="24"/>
          <w:highlight w:val="none"/>
        </w:rPr>
        <w:t>元。为保证招投标的公平公正，“</w:t>
      </w:r>
      <w:r>
        <w:rPr>
          <w:rFonts w:hint="eastAsia" w:ascii="仿宋_GB2312" w:eastAsia="仿宋_GB2312" w:cs="Times New Roman"/>
          <w:sz w:val="24"/>
          <w:highlight w:val="none"/>
          <w:lang w:val="en-US" w:eastAsia="zh-CN"/>
        </w:rPr>
        <w:t>四川能源</w:t>
      </w:r>
      <w:r>
        <w:rPr>
          <w:rFonts w:hint="eastAsia" w:ascii="仿宋_GB2312" w:hAnsi="Times New Roman" w:eastAsia="仿宋_GB2312" w:cs="Times New Roman"/>
          <w:sz w:val="24"/>
          <w:highlight w:val="none"/>
        </w:rPr>
        <w:t>天府阳光采购服务平台”已与银行实现系统对接，从缴费账号生成、缴费确认、标书下载和投标功能开放，全部实现自动化、线上化，请投标人务必按照要求缴纳标书费和投标保证金，避免影响投标。</w:t>
      </w:r>
    </w:p>
    <w:p>
      <w:pPr>
        <w:spacing w:line="560" w:lineRule="exact"/>
        <w:ind w:firstLine="482" w:firstLineChars="200"/>
        <w:outlineLvl w:val="1"/>
        <w:rPr>
          <w:rFonts w:hint="eastAsia" w:ascii="宋体" w:hAnsi="宋体" w:eastAsia="宋体" w:cs="宋体"/>
          <w:b/>
          <w:bCs/>
          <w:kern w:val="2"/>
          <w:sz w:val="24"/>
          <w:highlight w:val="none"/>
        </w:rPr>
      </w:pPr>
      <w:bookmarkStart w:id="69" w:name="_Toc3430"/>
      <w:bookmarkStart w:id="70" w:name="_Toc11891"/>
      <w:bookmarkStart w:id="71" w:name="_Toc21487"/>
      <w:bookmarkStart w:id="72" w:name="_Toc18305"/>
      <w:bookmarkStart w:id="73" w:name="_Toc31179"/>
      <w:bookmarkStart w:id="74" w:name="_Toc21950"/>
      <w:bookmarkStart w:id="75" w:name="_Toc18661"/>
      <w:bookmarkStart w:id="76" w:name="_Toc28043"/>
      <w:bookmarkStart w:id="77" w:name="_Toc15857"/>
      <w:bookmarkStart w:id="78" w:name="_Toc4815"/>
      <w:bookmarkStart w:id="79" w:name="_Toc32629"/>
      <w:bookmarkStart w:id="80" w:name="_Toc15802"/>
      <w:bookmarkStart w:id="81" w:name="_Toc19474"/>
      <w:r>
        <w:rPr>
          <w:rFonts w:hint="eastAsia" w:ascii="宋体" w:hAnsi="宋体" w:eastAsia="宋体" w:cs="宋体"/>
          <w:b/>
          <w:bCs/>
          <w:kern w:val="2"/>
          <w:sz w:val="24"/>
          <w:highlight w:val="none"/>
        </w:rPr>
        <w:t>四、递交</w:t>
      </w:r>
      <w:r>
        <w:rPr>
          <w:rFonts w:hint="eastAsia" w:ascii="宋体" w:hAnsi="宋体" w:cs="宋体"/>
          <w:b/>
          <w:bCs/>
          <w:kern w:val="2"/>
          <w:sz w:val="24"/>
          <w:highlight w:val="none"/>
          <w:lang w:eastAsia="zh-CN"/>
        </w:rPr>
        <w:t>询比</w:t>
      </w:r>
      <w:r>
        <w:rPr>
          <w:rFonts w:hint="eastAsia" w:ascii="宋体" w:hAnsi="宋体" w:cs="宋体"/>
          <w:b/>
          <w:bCs/>
          <w:kern w:val="2"/>
          <w:sz w:val="24"/>
          <w:highlight w:val="none"/>
          <w:lang w:val="en-US" w:eastAsia="zh-CN"/>
        </w:rPr>
        <w:t>响应</w:t>
      </w:r>
      <w:r>
        <w:rPr>
          <w:rFonts w:hint="eastAsia" w:ascii="宋体" w:hAnsi="宋体" w:eastAsia="宋体" w:cs="宋体"/>
          <w:b/>
          <w:bCs/>
          <w:kern w:val="2"/>
          <w:sz w:val="24"/>
          <w:highlight w:val="none"/>
        </w:rPr>
        <w:t>文件截止时间及地点</w:t>
      </w:r>
      <w:bookmarkEnd w:id="69"/>
      <w:bookmarkEnd w:id="70"/>
      <w:bookmarkEnd w:id="71"/>
      <w:bookmarkEnd w:id="72"/>
      <w:bookmarkEnd w:id="73"/>
      <w:bookmarkEnd w:id="74"/>
      <w:bookmarkEnd w:id="75"/>
      <w:bookmarkEnd w:id="76"/>
      <w:bookmarkEnd w:id="77"/>
      <w:bookmarkEnd w:id="78"/>
      <w:bookmarkEnd w:id="79"/>
      <w:bookmarkEnd w:id="80"/>
      <w:bookmarkEnd w:id="81"/>
    </w:p>
    <w:p>
      <w:pPr>
        <w:spacing w:line="56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b w:val="0"/>
          <w:bCs w:val="0"/>
          <w:sz w:val="24"/>
          <w:highlight w:val="none"/>
          <w:lang w:val="en-US" w:eastAsia="zh-CN"/>
        </w:rPr>
        <w:t>1.</w:t>
      </w:r>
      <w:r>
        <w:rPr>
          <w:rFonts w:hint="eastAsia" w:ascii="仿宋_GB2312" w:hAnsi="仿宋_GB2312" w:eastAsia="仿宋_GB2312" w:cs="仿宋_GB2312"/>
          <w:b w:val="0"/>
          <w:bCs w:val="0"/>
          <w:sz w:val="24"/>
          <w:highlight w:val="none"/>
          <w:lang w:eastAsia="zh-CN"/>
        </w:rPr>
        <w:t>询比</w:t>
      </w:r>
      <w:r>
        <w:rPr>
          <w:rFonts w:hint="eastAsia" w:ascii="仿宋_GB2312" w:hAnsi="仿宋_GB2312" w:eastAsia="仿宋_GB2312" w:cs="仿宋_GB2312"/>
          <w:b w:val="0"/>
          <w:bCs w:val="0"/>
          <w:sz w:val="24"/>
          <w:highlight w:val="none"/>
          <w:lang w:val="en-US" w:eastAsia="zh-CN"/>
        </w:rPr>
        <w:t>响应</w:t>
      </w:r>
      <w:r>
        <w:rPr>
          <w:rFonts w:hint="eastAsia" w:ascii="仿宋_GB2312" w:hAnsi="仿宋_GB2312" w:eastAsia="仿宋_GB2312" w:cs="仿宋_GB2312"/>
          <w:b w:val="0"/>
          <w:bCs w:val="0"/>
          <w:sz w:val="24"/>
          <w:highlight w:val="none"/>
        </w:rPr>
        <w:t>文件递交</w:t>
      </w:r>
      <w:r>
        <w:rPr>
          <w:rFonts w:hint="eastAsia" w:ascii="仿宋_GB2312" w:hAnsi="仿宋_GB2312" w:eastAsia="仿宋_GB2312" w:cs="仿宋_GB2312"/>
          <w:b/>
          <w:bCs/>
          <w:sz w:val="24"/>
          <w:highlight w:val="none"/>
        </w:rPr>
        <w:t>截止时间：</w:t>
      </w:r>
      <w:r>
        <w:rPr>
          <w:rFonts w:hint="eastAsia" w:ascii="仿宋_GB2312" w:hAnsi="仿宋_GB2312" w:eastAsia="仿宋_GB2312" w:cs="仿宋_GB2312"/>
          <w:b/>
          <w:bCs/>
          <w:sz w:val="24"/>
          <w:highlight w:val="yellow"/>
        </w:rPr>
        <w:t>202</w:t>
      </w:r>
      <w:r>
        <w:rPr>
          <w:rFonts w:hint="eastAsia" w:ascii="仿宋_GB2312" w:hAnsi="仿宋_GB2312" w:eastAsia="仿宋_GB2312" w:cs="仿宋_GB2312"/>
          <w:b/>
          <w:bCs/>
          <w:sz w:val="24"/>
          <w:highlight w:val="yellow"/>
          <w:lang w:val="en-US" w:eastAsia="zh-CN"/>
        </w:rPr>
        <w:t>6</w:t>
      </w:r>
      <w:r>
        <w:rPr>
          <w:rFonts w:hint="eastAsia" w:ascii="仿宋_GB2312" w:hAnsi="仿宋_GB2312" w:eastAsia="仿宋_GB2312" w:cs="仿宋_GB2312"/>
          <w:b/>
          <w:bCs/>
          <w:sz w:val="24"/>
          <w:highlight w:val="yellow"/>
        </w:rPr>
        <w:t>年</w:t>
      </w:r>
      <w:r>
        <w:rPr>
          <w:rFonts w:hint="eastAsia" w:ascii="仿宋_GB2312" w:hAnsi="仿宋_GB2312" w:eastAsia="仿宋_GB2312" w:cs="仿宋_GB2312"/>
          <w:b/>
          <w:bCs/>
          <w:sz w:val="24"/>
          <w:highlight w:val="yellow"/>
          <w:lang w:val="en-US" w:eastAsia="zh-CN"/>
        </w:rPr>
        <w:t>7</w:t>
      </w:r>
      <w:r>
        <w:rPr>
          <w:rFonts w:hint="eastAsia" w:ascii="仿宋_GB2312" w:hAnsi="仿宋_GB2312" w:eastAsia="仿宋_GB2312" w:cs="仿宋_GB2312"/>
          <w:b/>
          <w:bCs/>
          <w:sz w:val="24"/>
          <w:highlight w:val="yellow"/>
        </w:rPr>
        <w:t>月</w:t>
      </w:r>
      <w:r>
        <w:rPr>
          <w:rFonts w:hint="eastAsia" w:ascii="仿宋_GB2312" w:hAnsi="仿宋_GB2312" w:eastAsia="仿宋_GB2312" w:cs="仿宋_GB2312"/>
          <w:b/>
          <w:bCs/>
          <w:sz w:val="24"/>
          <w:highlight w:val="yellow"/>
          <w:lang w:val="en-US" w:eastAsia="zh-CN"/>
        </w:rPr>
        <w:t>7</w:t>
      </w:r>
      <w:r>
        <w:rPr>
          <w:rFonts w:hint="eastAsia" w:ascii="仿宋_GB2312" w:hAnsi="仿宋_GB2312" w:eastAsia="仿宋_GB2312" w:cs="仿宋_GB2312"/>
          <w:b/>
          <w:bCs/>
          <w:sz w:val="24"/>
          <w:highlight w:val="yellow"/>
        </w:rPr>
        <w:t>日</w:t>
      </w:r>
      <w:r>
        <w:rPr>
          <w:rFonts w:hint="eastAsia" w:ascii="仿宋_GB2312" w:hAnsi="仿宋_GB2312" w:eastAsia="仿宋_GB2312" w:cs="仿宋_GB2312"/>
          <w:b/>
          <w:bCs/>
          <w:sz w:val="24"/>
          <w:highlight w:val="yellow"/>
          <w:lang w:val="en-US" w:eastAsia="zh-CN"/>
        </w:rPr>
        <w:t>10时30分</w:t>
      </w:r>
      <w:r>
        <w:rPr>
          <w:rFonts w:hint="eastAsia" w:ascii="仿宋_GB2312" w:hAnsi="仿宋_GB2312" w:eastAsia="仿宋_GB2312" w:cs="仿宋_GB2312"/>
          <w:b/>
          <w:bCs/>
          <w:sz w:val="24"/>
          <w:highlight w:val="none"/>
        </w:rPr>
        <w:t>。</w:t>
      </w:r>
      <w:r>
        <w:rPr>
          <w:rFonts w:hint="eastAsia" w:ascii="仿宋_GB2312" w:hAnsi="仿宋_GB2312" w:eastAsia="仿宋_GB2312" w:cs="仿宋_GB2312"/>
          <w:b w:val="0"/>
          <w:bCs w:val="0"/>
          <w:sz w:val="24"/>
          <w:highlight w:val="none"/>
        </w:rPr>
        <w:t>逾期送达或未按</w:t>
      </w:r>
      <w:r>
        <w:rPr>
          <w:rFonts w:hint="eastAsia" w:ascii="仿宋_GB2312" w:hAnsi="仿宋_GB2312" w:eastAsia="仿宋_GB2312" w:cs="仿宋_GB2312"/>
          <w:b w:val="0"/>
          <w:bCs w:val="0"/>
          <w:sz w:val="24"/>
          <w:highlight w:val="none"/>
          <w:lang w:val="en-US" w:eastAsia="zh-CN"/>
        </w:rPr>
        <w:t>指</w:t>
      </w:r>
      <w:r>
        <w:rPr>
          <w:rFonts w:hint="eastAsia" w:ascii="仿宋_GB2312" w:hAnsi="仿宋_GB2312" w:eastAsia="仿宋_GB2312" w:cs="仿宋_GB2312"/>
          <w:b w:val="0"/>
          <w:bCs w:val="0"/>
          <w:sz w:val="24"/>
          <w:highlight w:val="none"/>
        </w:rPr>
        <w:t>定地址送达的均不予受理。</w:t>
      </w:r>
    </w:p>
    <w:p>
      <w:pPr>
        <w:spacing w:line="560" w:lineRule="exact"/>
        <w:ind w:firstLine="480" w:firstLineChars="200"/>
        <w:rPr>
          <w:rFonts w:hint="eastAsia" w:ascii="方正仿宋_GB2312" w:hAnsi="方正仿宋_GB2312" w:eastAsia="方正仿宋_GB2312" w:cs="方正仿宋_GB2312"/>
          <w:b w:val="0"/>
          <w:bCs w:val="0"/>
          <w:sz w:val="24"/>
          <w:highlight w:val="none"/>
        </w:rPr>
      </w:pPr>
      <w:r>
        <w:rPr>
          <w:rFonts w:hint="eastAsia" w:ascii="仿宋_GB2312" w:eastAsia="仿宋_GB2312"/>
          <w:b w:val="0"/>
          <w:bCs w:val="0"/>
          <w:sz w:val="24"/>
          <w:highlight w:val="none"/>
          <w:lang w:eastAsia="zh-CN"/>
        </w:rPr>
        <w:t>响应人</w:t>
      </w:r>
      <w:r>
        <w:rPr>
          <w:rFonts w:hint="eastAsia" w:ascii="仿宋_GB2312" w:eastAsia="仿宋_GB2312"/>
          <w:b w:val="0"/>
          <w:bCs w:val="0"/>
          <w:sz w:val="24"/>
          <w:highlight w:val="none"/>
        </w:rPr>
        <w:t>须在</w:t>
      </w:r>
      <w:r>
        <w:rPr>
          <w:rFonts w:hint="eastAsia" w:ascii="仿宋_GB2312" w:eastAsia="仿宋_GB2312"/>
          <w:b w:val="0"/>
          <w:bCs w:val="0"/>
          <w:sz w:val="24"/>
          <w:highlight w:val="none"/>
          <w:lang w:eastAsia="zh-CN"/>
        </w:rPr>
        <w:t>询比</w:t>
      </w:r>
      <w:r>
        <w:rPr>
          <w:rFonts w:hint="eastAsia" w:ascii="仿宋_GB2312" w:eastAsia="仿宋_GB2312"/>
          <w:b w:val="0"/>
          <w:bCs w:val="0"/>
          <w:sz w:val="24"/>
          <w:highlight w:val="none"/>
          <w:lang w:val="en-US" w:eastAsia="zh-CN"/>
        </w:rPr>
        <w:t>响应</w:t>
      </w:r>
      <w:r>
        <w:rPr>
          <w:rFonts w:hint="eastAsia" w:ascii="仿宋_GB2312" w:eastAsia="仿宋_GB2312"/>
          <w:b w:val="0"/>
          <w:bCs w:val="0"/>
          <w:sz w:val="24"/>
          <w:highlight w:val="none"/>
        </w:rPr>
        <w:t>文件递交截止时间前将</w:t>
      </w:r>
      <w:r>
        <w:rPr>
          <w:rFonts w:hint="eastAsia" w:ascii="仿宋_GB2312" w:eastAsia="仿宋_GB2312"/>
          <w:b w:val="0"/>
          <w:bCs w:val="0"/>
          <w:sz w:val="24"/>
          <w:highlight w:val="none"/>
          <w:lang w:eastAsia="zh-CN"/>
        </w:rPr>
        <w:t>询比</w:t>
      </w:r>
      <w:r>
        <w:rPr>
          <w:rFonts w:hint="eastAsia" w:ascii="仿宋_GB2312" w:eastAsia="仿宋_GB2312"/>
          <w:b w:val="0"/>
          <w:bCs w:val="0"/>
          <w:sz w:val="24"/>
          <w:highlight w:val="none"/>
          <w:lang w:val="en-US" w:eastAsia="zh-CN"/>
        </w:rPr>
        <w:t>响应</w:t>
      </w:r>
      <w:r>
        <w:rPr>
          <w:rFonts w:hint="eastAsia" w:ascii="仿宋_GB2312" w:eastAsia="仿宋_GB2312"/>
          <w:b w:val="0"/>
          <w:bCs w:val="0"/>
          <w:sz w:val="24"/>
          <w:highlight w:val="none"/>
        </w:rPr>
        <w:t>文件邮寄或送至四川省资阳市安岳县永顺镇永安路218号川投（资阳）燃气发电有限公司</w:t>
      </w:r>
      <w:r>
        <w:rPr>
          <w:rFonts w:hint="eastAsia" w:ascii="仿宋_GB2312" w:eastAsia="仿宋_GB2312"/>
          <w:b w:val="0"/>
          <w:bCs w:val="0"/>
          <w:sz w:val="24"/>
          <w:highlight w:val="none"/>
          <w:lang w:val="en-US" w:eastAsia="zh-CN"/>
        </w:rPr>
        <w:t>A大门生产综合楼</w:t>
      </w:r>
      <w:r>
        <w:rPr>
          <w:rFonts w:hint="eastAsia" w:ascii="仿宋_GB2312" w:eastAsia="仿宋_GB2312"/>
          <w:b w:val="0"/>
          <w:bCs w:val="0"/>
          <w:sz w:val="24"/>
          <w:highlight w:val="none"/>
        </w:rPr>
        <w:t>2楼（</w:t>
      </w:r>
      <w:r>
        <w:rPr>
          <w:rFonts w:hint="eastAsia" w:ascii="仿宋_GB2312" w:eastAsia="仿宋_GB2312"/>
          <w:b w:val="0"/>
          <w:bCs w:val="0"/>
          <w:sz w:val="24"/>
          <w:highlight w:val="none"/>
          <w:lang w:val="en-US" w:eastAsia="zh-CN"/>
        </w:rPr>
        <w:t>经营管理</w:t>
      </w:r>
      <w:r>
        <w:rPr>
          <w:rFonts w:hint="eastAsia" w:ascii="仿宋_GB2312" w:hAnsi="Times New Roman" w:eastAsia="仿宋_GB2312" w:cs="Times New Roman"/>
          <w:b w:val="0"/>
          <w:bCs w:val="0"/>
          <w:sz w:val="24"/>
          <w:highlight w:val="none"/>
        </w:rPr>
        <w:t>部），时间以</w:t>
      </w:r>
      <w:r>
        <w:rPr>
          <w:rFonts w:hint="eastAsia" w:ascii="仿宋_GB2312" w:eastAsia="仿宋_GB2312" w:cs="Times New Roman"/>
          <w:b w:val="0"/>
          <w:bCs w:val="0"/>
          <w:sz w:val="24"/>
          <w:highlight w:val="none"/>
          <w:lang w:eastAsia="zh-CN"/>
        </w:rPr>
        <w:t>采购人</w:t>
      </w:r>
      <w:r>
        <w:rPr>
          <w:rFonts w:hint="eastAsia" w:ascii="仿宋_GB2312" w:hAnsi="Times New Roman" w:eastAsia="仿宋_GB2312" w:cs="Times New Roman"/>
          <w:b w:val="0"/>
          <w:bCs w:val="0"/>
          <w:sz w:val="24"/>
          <w:highlight w:val="none"/>
        </w:rPr>
        <w:t>签收时间为准</w:t>
      </w:r>
      <w:r>
        <w:rPr>
          <w:rFonts w:hint="eastAsia" w:ascii="仿宋_GB2312" w:hAnsi="Times New Roman" w:eastAsia="仿宋_GB2312" w:cs="Times New Roman"/>
          <w:b w:val="0"/>
          <w:bCs w:val="0"/>
          <w:sz w:val="24"/>
          <w:highlight w:val="none"/>
          <w:lang w:eastAsia="zh-CN"/>
        </w:rPr>
        <w:t>。</w:t>
      </w:r>
    </w:p>
    <w:p>
      <w:pPr>
        <w:snapToGrid/>
        <w:spacing w:beforeLines="-2147483648" w:afterLines="-2147483648" w:line="560" w:lineRule="exact"/>
        <w:ind w:firstLine="480" w:firstLineChars="200"/>
        <w:jc w:val="left"/>
        <w:rPr>
          <w:rFonts w:hint="eastAsia" w:ascii="仿宋_GB2312" w:hAnsi="Times New Roman" w:eastAsia="仿宋_GB2312" w:cs="Times New Roman"/>
          <w:b/>
          <w:bCs/>
          <w:sz w:val="24"/>
          <w:highlight w:val="none"/>
          <w:lang w:val="en-US" w:eastAsia="zh-CN"/>
        </w:rPr>
      </w:pPr>
      <w:r>
        <w:rPr>
          <w:rFonts w:hint="eastAsia" w:ascii="仿宋_GB2312" w:hAnsi="Times New Roman" w:eastAsia="仿宋_GB2312" w:cs="Times New Roman"/>
          <w:b w:val="0"/>
          <w:bCs w:val="0"/>
          <w:sz w:val="24"/>
          <w:highlight w:val="none"/>
          <w:lang w:val="en-US" w:eastAsia="zh-CN"/>
        </w:rPr>
        <w:t>特别提醒：请</w:t>
      </w:r>
      <w:r>
        <w:rPr>
          <w:rFonts w:hint="eastAsia" w:ascii="仿宋_GB2312" w:eastAsia="仿宋_GB2312" w:cs="Times New Roman"/>
          <w:b w:val="0"/>
          <w:bCs w:val="0"/>
          <w:sz w:val="24"/>
          <w:highlight w:val="none"/>
          <w:lang w:val="en-US" w:eastAsia="zh-CN"/>
        </w:rPr>
        <w:t>响应人</w:t>
      </w:r>
      <w:r>
        <w:rPr>
          <w:rFonts w:hint="eastAsia" w:ascii="仿宋_GB2312" w:hAnsi="Times New Roman" w:eastAsia="仿宋_GB2312" w:cs="Times New Roman"/>
          <w:b w:val="0"/>
          <w:bCs w:val="0"/>
          <w:sz w:val="24"/>
          <w:highlight w:val="none"/>
          <w:lang w:val="en-US" w:eastAsia="zh-CN"/>
        </w:rPr>
        <w:t>注意</w:t>
      </w:r>
      <w:r>
        <w:rPr>
          <w:rFonts w:hint="eastAsia" w:ascii="仿宋_GB2312" w:eastAsia="仿宋_GB2312" w:cs="Times New Roman"/>
          <w:b w:val="0"/>
          <w:bCs w:val="0"/>
          <w:sz w:val="24"/>
          <w:highlight w:val="none"/>
          <w:lang w:val="en-US" w:eastAsia="zh-CN"/>
        </w:rPr>
        <w:t>询比采购</w:t>
      </w:r>
      <w:r>
        <w:rPr>
          <w:rFonts w:hint="eastAsia" w:ascii="仿宋_GB2312" w:hAnsi="Times New Roman" w:eastAsia="仿宋_GB2312" w:cs="Times New Roman"/>
          <w:b w:val="0"/>
          <w:bCs w:val="0"/>
          <w:sz w:val="24"/>
          <w:highlight w:val="none"/>
          <w:lang w:val="en-US" w:eastAsia="zh-CN"/>
        </w:rPr>
        <w:t>截止时间，并尽可能多预留一点邮寄时间，且在邮寄</w:t>
      </w:r>
      <w:r>
        <w:rPr>
          <w:rFonts w:hint="eastAsia" w:ascii="仿宋_GB2312" w:eastAsia="仿宋_GB2312" w:cs="Times New Roman"/>
          <w:b w:val="0"/>
          <w:bCs w:val="0"/>
          <w:sz w:val="24"/>
          <w:highlight w:val="none"/>
          <w:lang w:val="en-US" w:eastAsia="zh-CN"/>
        </w:rPr>
        <w:t>询比</w:t>
      </w:r>
      <w:r>
        <w:rPr>
          <w:rFonts w:hint="eastAsia" w:ascii="仿宋_GB2312" w:eastAsia="仿宋_GB2312"/>
          <w:b w:val="0"/>
          <w:bCs w:val="0"/>
          <w:sz w:val="24"/>
          <w:highlight w:val="none"/>
          <w:lang w:val="en-US" w:eastAsia="zh-CN"/>
        </w:rPr>
        <w:t>响应</w:t>
      </w:r>
      <w:r>
        <w:rPr>
          <w:rFonts w:hint="eastAsia" w:ascii="仿宋_GB2312" w:eastAsia="仿宋_GB2312" w:cs="Times New Roman"/>
          <w:b w:val="0"/>
          <w:bCs w:val="0"/>
          <w:sz w:val="24"/>
          <w:highlight w:val="none"/>
          <w:lang w:val="en-US" w:eastAsia="zh-CN"/>
        </w:rPr>
        <w:t>文件</w:t>
      </w:r>
      <w:r>
        <w:rPr>
          <w:rFonts w:hint="eastAsia" w:ascii="仿宋_GB2312" w:hAnsi="Times New Roman" w:eastAsia="仿宋_GB2312" w:cs="Times New Roman"/>
          <w:b w:val="0"/>
          <w:bCs w:val="0"/>
          <w:sz w:val="24"/>
          <w:highlight w:val="none"/>
          <w:lang w:val="en-US" w:eastAsia="zh-CN"/>
        </w:rPr>
        <w:t>后合适的时间致电联系人，核实</w:t>
      </w:r>
      <w:r>
        <w:rPr>
          <w:rFonts w:hint="eastAsia" w:ascii="仿宋_GB2312" w:eastAsia="仿宋_GB2312" w:cs="Times New Roman"/>
          <w:b w:val="0"/>
          <w:bCs w:val="0"/>
          <w:sz w:val="24"/>
          <w:highlight w:val="none"/>
          <w:lang w:val="en-US" w:eastAsia="zh-CN"/>
        </w:rPr>
        <w:t>询比</w:t>
      </w:r>
      <w:r>
        <w:rPr>
          <w:rFonts w:hint="eastAsia" w:ascii="仿宋_GB2312" w:eastAsia="仿宋_GB2312"/>
          <w:b w:val="0"/>
          <w:bCs w:val="0"/>
          <w:sz w:val="24"/>
          <w:highlight w:val="none"/>
          <w:lang w:val="en-US" w:eastAsia="zh-CN"/>
        </w:rPr>
        <w:t>响应</w:t>
      </w:r>
      <w:r>
        <w:rPr>
          <w:rFonts w:hint="eastAsia" w:ascii="仿宋_GB2312" w:eastAsia="仿宋_GB2312" w:cs="Times New Roman"/>
          <w:b w:val="0"/>
          <w:bCs w:val="0"/>
          <w:sz w:val="24"/>
          <w:highlight w:val="none"/>
          <w:lang w:val="en-US" w:eastAsia="zh-CN"/>
        </w:rPr>
        <w:t>文件</w:t>
      </w:r>
      <w:r>
        <w:rPr>
          <w:rFonts w:hint="eastAsia" w:ascii="仿宋_GB2312" w:hAnsi="Times New Roman" w:eastAsia="仿宋_GB2312" w:cs="Times New Roman"/>
          <w:b w:val="0"/>
          <w:bCs w:val="0"/>
          <w:sz w:val="24"/>
          <w:highlight w:val="none"/>
          <w:lang w:val="en-US" w:eastAsia="zh-CN"/>
        </w:rPr>
        <w:t>是否送达</w:t>
      </w:r>
      <w:r>
        <w:rPr>
          <w:rFonts w:hint="eastAsia" w:ascii="仿宋_GB2312" w:eastAsia="仿宋_GB2312" w:cs="Times New Roman"/>
          <w:b w:val="0"/>
          <w:bCs w:val="0"/>
          <w:sz w:val="24"/>
          <w:highlight w:val="none"/>
          <w:lang w:val="en-US" w:eastAsia="zh-CN"/>
        </w:rPr>
        <w:t>；</w:t>
      </w:r>
      <w:r>
        <w:rPr>
          <w:rFonts w:hint="eastAsia" w:ascii="仿宋_GB2312" w:eastAsia="仿宋_GB2312" w:cs="Times New Roman"/>
          <w:b/>
          <w:bCs/>
          <w:sz w:val="24"/>
          <w:highlight w:val="none"/>
          <w:lang w:val="en-US" w:eastAsia="zh-CN"/>
        </w:rPr>
        <w:t>为避免快递投递问题，建议优先选择顺丰快递或京东快递。</w:t>
      </w:r>
    </w:p>
    <w:p>
      <w:pPr>
        <w:pStyle w:val="5"/>
        <w:spacing w:after="0" w:line="560" w:lineRule="exact"/>
        <w:ind w:firstLine="482" w:firstLineChars="200"/>
        <w:rPr>
          <w:rFonts w:hint="eastAsia" w:ascii="仿宋_GB2312" w:hAnsi="仿宋_GB2312" w:eastAsia="仿宋_GB2312" w:cs="仿宋_GB2312"/>
          <w:sz w:val="24"/>
          <w:highlight w:val="none"/>
        </w:rPr>
      </w:pPr>
      <w:r>
        <w:rPr>
          <w:rFonts w:hint="eastAsia" w:ascii="仿宋_GB2312" w:hAnsi="Times New Roman" w:eastAsia="仿宋_GB2312" w:cs="Times New Roman"/>
          <w:b/>
          <w:bCs/>
          <w:snapToGrid/>
          <w:kern w:val="2"/>
          <w:sz w:val="24"/>
          <w:szCs w:val="24"/>
          <w:highlight w:val="none"/>
          <w:lang w:val="en-US" w:eastAsia="zh-CN"/>
        </w:rPr>
        <w:t>2.</w:t>
      </w:r>
      <w:r>
        <w:rPr>
          <w:rFonts w:hint="eastAsia" w:ascii="仿宋_GB2312" w:hAnsi="Times New Roman" w:eastAsia="仿宋_GB2312" w:cs="Times New Roman"/>
          <w:b/>
          <w:bCs/>
          <w:snapToGrid/>
          <w:kern w:val="2"/>
          <w:sz w:val="24"/>
          <w:szCs w:val="24"/>
          <w:highlight w:val="none"/>
        </w:rPr>
        <w:t xml:space="preserve"> </w:t>
      </w:r>
      <w:r>
        <w:rPr>
          <w:rFonts w:hint="eastAsia" w:ascii="仿宋_GB2312" w:hAnsi="仿宋_GB2312" w:eastAsia="仿宋_GB2312" w:cs="仿宋_GB2312"/>
          <w:b/>
          <w:bCs/>
          <w:sz w:val="24"/>
          <w:highlight w:val="none"/>
          <w:lang w:eastAsia="zh-CN"/>
        </w:rPr>
        <w:t>邮寄地址：四川省资阳市安岳县永顺镇永安路218号川投（资阳）燃气发电有限公司</w:t>
      </w:r>
      <w:r>
        <w:rPr>
          <w:rFonts w:hint="eastAsia" w:ascii="仿宋_GB2312" w:hAnsi="仿宋_GB2312" w:eastAsia="仿宋_GB2312" w:cs="仿宋_GB2312"/>
          <w:b/>
          <w:bCs/>
          <w:sz w:val="24"/>
          <w:highlight w:val="none"/>
          <w:lang w:val="en-US" w:eastAsia="zh-CN"/>
        </w:rPr>
        <w:t>A大门生产综合楼</w:t>
      </w:r>
      <w:r>
        <w:rPr>
          <w:rFonts w:hint="eastAsia" w:ascii="仿宋_GB2312" w:hAnsi="仿宋_GB2312" w:eastAsia="仿宋_GB2312" w:cs="仿宋_GB2312"/>
          <w:b/>
          <w:bCs/>
          <w:sz w:val="24"/>
          <w:highlight w:val="none"/>
          <w:lang w:eastAsia="zh-CN"/>
        </w:rPr>
        <w:t>2楼（经营管理部）。询比</w:t>
      </w:r>
      <w:r>
        <w:rPr>
          <w:rFonts w:hint="eastAsia" w:ascii="仿宋_GB2312" w:hAnsi="仿宋_GB2312" w:eastAsia="仿宋_GB2312" w:cs="仿宋_GB2312"/>
          <w:b/>
          <w:bCs/>
          <w:sz w:val="24"/>
          <w:highlight w:val="none"/>
          <w:lang w:val="en-US" w:eastAsia="zh-CN"/>
        </w:rPr>
        <w:t>响应</w:t>
      </w:r>
      <w:r>
        <w:rPr>
          <w:rFonts w:hint="eastAsia" w:ascii="仿宋_GB2312" w:hAnsi="仿宋_GB2312" w:eastAsia="仿宋_GB2312" w:cs="仿宋_GB2312"/>
          <w:b/>
          <w:bCs/>
          <w:sz w:val="24"/>
          <w:highlight w:val="none"/>
        </w:rPr>
        <w:t>文件</w:t>
      </w:r>
      <w:r>
        <w:rPr>
          <w:rFonts w:hint="eastAsia" w:ascii="仿宋_GB2312" w:hAnsi="仿宋_GB2312" w:eastAsia="仿宋_GB2312" w:cs="仿宋_GB2312"/>
          <w:b/>
          <w:bCs/>
          <w:sz w:val="24"/>
          <w:highlight w:val="none"/>
          <w:u w:val="none"/>
        </w:rPr>
        <w:t>正本1套，副本</w:t>
      </w:r>
      <w:r>
        <w:rPr>
          <w:rFonts w:hint="eastAsia" w:ascii="仿宋_GB2312" w:hAnsi="仿宋_GB2312" w:eastAsia="仿宋_GB2312" w:cs="仿宋_GB2312"/>
          <w:b/>
          <w:bCs/>
          <w:sz w:val="24"/>
          <w:highlight w:val="none"/>
          <w:u w:val="none"/>
          <w:lang w:val="en-US" w:eastAsia="zh-CN"/>
        </w:rPr>
        <w:t>1</w:t>
      </w:r>
      <w:r>
        <w:rPr>
          <w:rFonts w:hint="eastAsia" w:ascii="仿宋_GB2312" w:hAnsi="仿宋_GB2312" w:eastAsia="仿宋_GB2312" w:cs="仿宋_GB2312"/>
          <w:b/>
          <w:bCs/>
          <w:sz w:val="24"/>
          <w:highlight w:val="none"/>
          <w:u w:val="none"/>
        </w:rPr>
        <w:t>套</w:t>
      </w:r>
      <w:r>
        <w:rPr>
          <w:rFonts w:hint="eastAsia" w:ascii="方正仿宋_GB2312" w:hAnsi="方正仿宋_GB2312" w:eastAsia="方正仿宋_GB2312" w:cs="方正仿宋_GB2312"/>
          <w:b/>
          <w:bCs/>
          <w:sz w:val="24"/>
          <w:highlight w:val="none"/>
        </w:rPr>
        <w:t>，</w:t>
      </w:r>
      <w:r>
        <w:rPr>
          <w:rFonts w:hint="eastAsia" w:ascii="仿宋_GB2312" w:hAnsi="仿宋_GB2312" w:eastAsia="仿宋_GB2312" w:cs="仿宋_GB2312"/>
          <w:b/>
          <w:bCs/>
          <w:sz w:val="24"/>
          <w:highlight w:val="none"/>
        </w:rPr>
        <w:t>电子文档U盘</w:t>
      </w:r>
      <w:r>
        <w:rPr>
          <w:rFonts w:hint="eastAsia" w:ascii="仿宋_GB2312" w:hAnsi="仿宋_GB2312" w:eastAsia="仿宋_GB2312" w:cs="仿宋_GB2312"/>
          <w:b/>
          <w:bCs/>
          <w:sz w:val="24"/>
          <w:highlight w:val="none"/>
          <w:lang w:val="en-US" w:eastAsia="zh-CN"/>
        </w:rPr>
        <w:t>1</w:t>
      </w:r>
      <w:r>
        <w:rPr>
          <w:rFonts w:hint="eastAsia" w:ascii="仿宋_GB2312" w:hAnsi="仿宋_GB2312" w:eastAsia="仿宋_GB2312" w:cs="仿宋_GB2312"/>
          <w:b/>
          <w:bCs/>
          <w:sz w:val="24"/>
          <w:highlight w:val="none"/>
        </w:rPr>
        <w:t>个（内含签字盖章后</w:t>
      </w:r>
      <w:r>
        <w:rPr>
          <w:rFonts w:hint="eastAsia" w:ascii="仿宋_GB2312" w:hAnsi="仿宋_GB2312" w:eastAsia="仿宋_GB2312" w:cs="仿宋_GB2312"/>
          <w:b/>
          <w:bCs/>
          <w:sz w:val="24"/>
          <w:highlight w:val="none"/>
          <w:lang w:eastAsia="zh-CN"/>
        </w:rPr>
        <w:t>询比</w:t>
      </w:r>
      <w:r>
        <w:rPr>
          <w:rFonts w:hint="eastAsia" w:ascii="仿宋_GB2312" w:eastAsia="仿宋_GB2312"/>
          <w:b/>
          <w:bCs/>
          <w:sz w:val="24"/>
          <w:highlight w:val="none"/>
          <w:lang w:val="en-US" w:eastAsia="zh-CN"/>
        </w:rPr>
        <w:t>响应</w:t>
      </w:r>
      <w:r>
        <w:rPr>
          <w:rFonts w:hint="eastAsia" w:ascii="仿宋_GB2312" w:hAnsi="仿宋_GB2312" w:eastAsia="仿宋_GB2312" w:cs="仿宋_GB2312"/>
          <w:b/>
          <w:bCs/>
          <w:sz w:val="24"/>
          <w:highlight w:val="none"/>
        </w:rPr>
        <w:t>文件</w:t>
      </w:r>
      <w:r>
        <w:rPr>
          <w:rFonts w:hint="eastAsia" w:ascii="仿宋_GB2312" w:hAnsi="仿宋_GB2312" w:eastAsia="仿宋_GB2312" w:cs="仿宋_GB2312"/>
          <w:b/>
          <w:bCs/>
          <w:sz w:val="24"/>
          <w:highlight w:val="none"/>
          <w:lang w:val="en-US" w:eastAsia="zh-CN"/>
        </w:rPr>
        <w:t>正本</w:t>
      </w:r>
      <w:r>
        <w:rPr>
          <w:rFonts w:hint="eastAsia" w:ascii="仿宋_GB2312" w:hAnsi="仿宋_GB2312" w:eastAsia="仿宋_GB2312" w:cs="仿宋_GB2312"/>
          <w:b/>
          <w:bCs/>
          <w:sz w:val="24"/>
          <w:highlight w:val="none"/>
        </w:rPr>
        <w:t>扫描版*.PDF）</w:t>
      </w:r>
      <w:r>
        <w:rPr>
          <w:rFonts w:hint="eastAsia" w:ascii="仿宋_GB2312" w:hAnsi="仿宋_GB2312" w:eastAsia="仿宋_GB2312" w:cs="仿宋_GB2312"/>
          <w:sz w:val="24"/>
          <w:highlight w:val="none"/>
        </w:rPr>
        <w:t>。</w:t>
      </w:r>
    </w:p>
    <w:p>
      <w:pPr>
        <w:pStyle w:val="5"/>
        <w:spacing w:after="0"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逾期送达或未送</w:t>
      </w:r>
      <w:r>
        <w:rPr>
          <w:rFonts w:hint="eastAsia" w:ascii="仿宋_GB2312" w:hAnsi="仿宋_GB2312" w:eastAsia="仿宋_GB2312" w:cs="仿宋_GB2312"/>
          <w:sz w:val="24"/>
          <w:highlight w:val="none"/>
          <w:lang w:val="en-US" w:eastAsia="zh-CN"/>
        </w:rPr>
        <w:t>至</w:t>
      </w:r>
      <w:r>
        <w:rPr>
          <w:rFonts w:hint="eastAsia" w:ascii="仿宋_GB2312" w:hAnsi="仿宋_GB2312" w:eastAsia="仿宋_GB2312" w:cs="仿宋_GB2312"/>
          <w:sz w:val="24"/>
          <w:highlight w:val="none"/>
        </w:rPr>
        <w:t>指定地点的</w:t>
      </w:r>
      <w:r>
        <w:rPr>
          <w:rFonts w:hint="eastAsia" w:ascii="仿宋_GB2312" w:hAnsi="仿宋_GB2312" w:eastAsia="仿宋_GB2312" w:cs="仿宋_GB2312"/>
          <w:b w:val="0"/>
          <w:bCs w:val="0"/>
          <w:sz w:val="24"/>
          <w:highlight w:val="none"/>
          <w:lang w:eastAsia="zh-CN"/>
        </w:rPr>
        <w:t>询比</w:t>
      </w:r>
      <w:r>
        <w:rPr>
          <w:rFonts w:hint="eastAsia" w:ascii="仿宋_GB2312" w:eastAsia="仿宋_GB2312"/>
          <w:b w:val="0"/>
          <w:bCs w:val="0"/>
          <w:sz w:val="24"/>
          <w:highlight w:val="none"/>
          <w:lang w:val="en-US" w:eastAsia="zh-CN"/>
        </w:rPr>
        <w:t>响应</w:t>
      </w:r>
      <w:r>
        <w:rPr>
          <w:rFonts w:hint="eastAsia" w:ascii="仿宋_GB2312" w:hAnsi="仿宋_GB2312" w:eastAsia="仿宋_GB2312" w:cs="仿宋_GB2312"/>
          <w:b w:val="0"/>
          <w:bCs w:val="0"/>
          <w:sz w:val="24"/>
          <w:highlight w:val="none"/>
        </w:rPr>
        <w:t>文件</w:t>
      </w:r>
      <w:r>
        <w:rPr>
          <w:rFonts w:hint="eastAsia" w:ascii="仿宋_GB2312" w:hAnsi="仿宋_GB2312" w:eastAsia="仿宋_GB2312" w:cs="仿宋_GB2312"/>
          <w:sz w:val="24"/>
          <w:highlight w:val="none"/>
        </w:rPr>
        <w:t>、未按照要求密封的</w:t>
      </w:r>
      <w:r>
        <w:rPr>
          <w:rFonts w:hint="eastAsia" w:ascii="仿宋_GB2312" w:hAnsi="仿宋_GB2312" w:eastAsia="仿宋_GB2312" w:cs="仿宋_GB2312"/>
          <w:b w:val="0"/>
          <w:bCs w:val="0"/>
          <w:sz w:val="24"/>
          <w:highlight w:val="none"/>
          <w:lang w:eastAsia="zh-CN"/>
        </w:rPr>
        <w:t>询比</w:t>
      </w:r>
      <w:r>
        <w:rPr>
          <w:rFonts w:hint="eastAsia" w:ascii="仿宋_GB2312" w:eastAsia="仿宋_GB2312"/>
          <w:b w:val="0"/>
          <w:bCs w:val="0"/>
          <w:sz w:val="24"/>
          <w:highlight w:val="none"/>
          <w:lang w:val="en-US" w:eastAsia="zh-CN"/>
        </w:rPr>
        <w:t>响应</w:t>
      </w:r>
      <w:r>
        <w:rPr>
          <w:rFonts w:hint="eastAsia" w:ascii="仿宋_GB2312" w:hAnsi="仿宋_GB2312" w:eastAsia="仿宋_GB2312" w:cs="仿宋_GB2312"/>
          <w:b w:val="0"/>
          <w:bCs w:val="0"/>
          <w:sz w:val="24"/>
          <w:highlight w:val="none"/>
        </w:rPr>
        <w:t>文件</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不予受理。</w:t>
      </w:r>
    </w:p>
    <w:p>
      <w:pPr>
        <w:spacing w:line="560" w:lineRule="exact"/>
        <w:ind w:firstLine="482" w:firstLineChars="200"/>
        <w:outlineLvl w:val="1"/>
        <w:rPr>
          <w:rFonts w:hint="eastAsia" w:ascii="宋体" w:hAnsi="宋体" w:eastAsia="宋体" w:cs="宋体"/>
          <w:b/>
          <w:bCs/>
          <w:sz w:val="24"/>
          <w:highlight w:val="none"/>
        </w:rPr>
      </w:pPr>
      <w:bookmarkStart w:id="82" w:name="_Toc3286"/>
      <w:bookmarkStart w:id="83" w:name="_Toc3797"/>
      <w:bookmarkStart w:id="84" w:name="_Toc30519"/>
      <w:bookmarkStart w:id="85" w:name="_Toc4153"/>
      <w:bookmarkStart w:id="86" w:name="_Toc28336"/>
      <w:bookmarkStart w:id="87" w:name="_Toc24007"/>
      <w:bookmarkStart w:id="88" w:name="_Toc12890"/>
      <w:bookmarkStart w:id="89" w:name="_Toc2169"/>
      <w:bookmarkStart w:id="90" w:name="_Toc7713"/>
      <w:bookmarkStart w:id="91" w:name="_Toc19037"/>
      <w:bookmarkStart w:id="92" w:name="_Toc7491"/>
      <w:bookmarkStart w:id="93" w:name="_Toc1692"/>
      <w:bookmarkStart w:id="94" w:name="_Toc28532"/>
      <w:r>
        <w:rPr>
          <w:rFonts w:hint="eastAsia" w:ascii="宋体" w:hAnsi="宋体" w:eastAsia="宋体" w:cs="宋体"/>
          <w:b/>
          <w:bCs/>
          <w:sz w:val="24"/>
          <w:highlight w:val="none"/>
        </w:rPr>
        <w:t>五</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开标</w:t>
      </w:r>
      <w:bookmarkEnd w:id="82"/>
      <w:bookmarkEnd w:id="83"/>
      <w:bookmarkEnd w:id="84"/>
      <w:bookmarkEnd w:id="85"/>
      <w:bookmarkEnd w:id="86"/>
      <w:bookmarkEnd w:id="87"/>
      <w:bookmarkEnd w:id="88"/>
      <w:bookmarkEnd w:id="89"/>
      <w:bookmarkEnd w:id="90"/>
      <w:bookmarkEnd w:id="91"/>
      <w:bookmarkEnd w:id="92"/>
      <w:bookmarkEnd w:id="93"/>
      <w:bookmarkEnd w:id="94"/>
    </w:p>
    <w:p>
      <w:pPr>
        <w:spacing w:line="360" w:lineRule="auto"/>
        <w:rPr>
          <w:rFonts w:hint="default" w:ascii="仿宋_GB2312" w:hAnsi="仿宋_GB2312" w:eastAsia="仿宋_GB2312" w:cs="仿宋_GB2312"/>
          <w:color w:val="FF0000"/>
          <w:sz w:val="24"/>
          <w:highlight w:val="none"/>
          <w:lang w:val="en-US" w:eastAsia="zh-CN"/>
        </w:rPr>
      </w:pPr>
      <w:r>
        <w:rPr>
          <w:rFonts w:hint="eastAsia" w:ascii="仿宋_GB2312" w:hAnsi="仿宋_GB2312" w:eastAsia="仿宋_GB2312" w:cs="仿宋_GB2312"/>
          <w:b/>
          <w:bCs/>
          <w:sz w:val="24"/>
          <w:highlight w:val="none"/>
        </w:rPr>
        <w:t xml:space="preserve">   </w:t>
      </w:r>
      <w:r>
        <w:rPr>
          <w:rFonts w:hint="eastAsia" w:ascii="仿宋_GB2312" w:hAnsi="仿宋_GB2312" w:eastAsia="仿宋_GB2312" w:cs="仿宋_GB2312"/>
          <w:sz w:val="24"/>
          <w:highlight w:val="none"/>
        </w:rPr>
        <w:t>开标时间：</w:t>
      </w:r>
      <w:r>
        <w:rPr>
          <w:rFonts w:hint="eastAsia" w:ascii="仿宋_GB2312" w:hAnsi="仿宋_GB2312" w:eastAsia="仿宋_GB2312" w:cs="仿宋_GB2312"/>
          <w:b/>
          <w:bCs/>
          <w:sz w:val="24"/>
          <w:highlight w:val="none"/>
        </w:rPr>
        <w:t>202</w:t>
      </w:r>
      <w:r>
        <w:rPr>
          <w:rFonts w:hint="eastAsia" w:ascii="仿宋_GB2312" w:hAnsi="仿宋_GB2312" w:eastAsia="仿宋_GB2312" w:cs="仿宋_GB2312"/>
          <w:b/>
          <w:bCs/>
          <w:sz w:val="24"/>
          <w:highlight w:val="none"/>
          <w:lang w:val="en-US" w:eastAsia="zh-CN"/>
        </w:rPr>
        <w:t>6</w:t>
      </w:r>
      <w:r>
        <w:rPr>
          <w:rFonts w:hint="eastAsia" w:ascii="仿宋_GB2312" w:hAnsi="仿宋_GB2312" w:eastAsia="仿宋_GB2312" w:cs="仿宋_GB2312"/>
          <w:b/>
          <w:bCs/>
          <w:sz w:val="24"/>
          <w:highlight w:val="none"/>
        </w:rPr>
        <w:t>年</w:t>
      </w:r>
      <w:r>
        <w:rPr>
          <w:rFonts w:hint="eastAsia" w:ascii="仿宋_GB2312" w:hAnsi="仿宋_GB2312" w:eastAsia="仿宋_GB2312" w:cs="仿宋_GB2312"/>
          <w:b/>
          <w:bCs/>
          <w:sz w:val="24"/>
          <w:highlight w:val="none"/>
          <w:lang w:val="en-US" w:eastAsia="zh-CN"/>
        </w:rPr>
        <w:t>7</w:t>
      </w:r>
      <w:r>
        <w:rPr>
          <w:rFonts w:hint="eastAsia" w:ascii="仿宋_GB2312" w:hAnsi="仿宋_GB2312" w:eastAsia="仿宋_GB2312" w:cs="仿宋_GB2312"/>
          <w:b/>
          <w:bCs/>
          <w:sz w:val="24"/>
          <w:highlight w:val="none"/>
        </w:rPr>
        <w:t>月</w:t>
      </w:r>
      <w:r>
        <w:rPr>
          <w:rFonts w:hint="eastAsia" w:ascii="仿宋_GB2312" w:hAnsi="仿宋_GB2312" w:eastAsia="仿宋_GB2312" w:cs="仿宋_GB2312"/>
          <w:b/>
          <w:bCs/>
          <w:sz w:val="24"/>
          <w:highlight w:val="none"/>
          <w:lang w:val="en-US" w:eastAsia="zh-CN"/>
        </w:rPr>
        <w:t>7</w:t>
      </w:r>
      <w:r>
        <w:rPr>
          <w:rFonts w:hint="eastAsia" w:ascii="仿宋_GB2312" w:hAnsi="仿宋_GB2312" w:eastAsia="仿宋_GB2312" w:cs="仿宋_GB2312"/>
          <w:b/>
          <w:bCs/>
          <w:sz w:val="24"/>
          <w:highlight w:val="none"/>
        </w:rPr>
        <w:t>日</w:t>
      </w:r>
      <w:r>
        <w:rPr>
          <w:rFonts w:hint="eastAsia" w:ascii="仿宋_GB2312" w:hAnsi="仿宋_GB2312" w:eastAsia="仿宋_GB2312" w:cs="仿宋_GB2312"/>
          <w:b/>
          <w:bCs/>
          <w:sz w:val="24"/>
          <w:highlight w:val="none"/>
          <w:lang w:val="en-US" w:eastAsia="zh-CN"/>
        </w:rPr>
        <w:t xml:space="preserve">10时30分 </w:t>
      </w:r>
    </w:p>
    <w:p>
      <w:pPr>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开标地点：川投（资阳）燃气发电有限公司</w:t>
      </w:r>
      <w:r>
        <w:rPr>
          <w:rFonts w:hint="eastAsia" w:ascii="仿宋_GB2312" w:hAnsi="仿宋_GB2312" w:eastAsia="仿宋_GB2312" w:cs="仿宋_GB2312"/>
          <w:sz w:val="24"/>
          <w:highlight w:val="none"/>
          <w:lang w:val="en-US" w:eastAsia="zh-CN"/>
        </w:rPr>
        <w:t>生产综合楼</w:t>
      </w:r>
      <w:r>
        <w:rPr>
          <w:rFonts w:hint="eastAsia" w:ascii="仿宋_GB2312" w:hAnsi="仿宋_GB2312" w:eastAsia="仿宋_GB2312" w:cs="仿宋_GB2312"/>
          <w:sz w:val="24"/>
          <w:highlight w:val="none"/>
        </w:rPr>
        <w:t>2楼会议室</w:t>
      </w:r>
    </w:p>
    <w:p>
      <w:pPr>
        <w:adjustRightInd/>
        <w:snapToGrid/>
        <w:spacing w:line="560" w:lineRule="exact"/>
        <w:ind w:firstLine="482" w:firstLineChars="200"/>
        <w:outlineLvl w:val="1"/>
        <w:rPr>
          <w:rFonts w:hint="eastAsia" w:ascii="宋体" w:hAnsi="宋体" w:eastAsia="宋体" w:cs="宋体"/>
          <w:b/>
          <w:bCs/>
          <w:sz w:val="24"/>
          <w:szCs w:val="24"/>
          <w:highlight w:val="none"/>
        </w:rPr>
      </w:pPr>
      <w:bookmarkStart w:id="95" w:name="_Toc18897"/>
      <w:bookmarkStart w:id="96" w:name="_Toc30891"/>
      <w:bookmarkStart w:id="97" w:name="_Toc17023"/>
      <w:bookmarkStart w:id="98" w:name="_Toc113"/>
      <w:bookmarkStart w:id="99" w:name="_Toc9816"/>
      <w:bookmarkStart w:id="100" w:name="_Toc9166"/>
      <w:bookmarkStart w:id="101" w:name="_Toc29622"/>
      <w:bookmarkStart w:id="102" w:name="_Toc30737"/>
      <w:bookmarkStart w:id="103" w:name="_Toc5542"/>
      <w:bookmarkStart w:id="104" w:name="_Toc19785"/>
      <w:bookmarkStart w:id="105" w:name="_Toc646"/>
      <w:bookmarkStart w:id="106" w:name="_Toc13198"/>
      <w:bookmarkStart w:id="107" w:name="_Toc28805"/>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、发布公告的媒介</w:t>
      </w:r>
      <w:bookmarkEnd w:id="95"/>
      <w:bookmarkEnd w:id="96"/>
      <w:bookmarkEnd w:id="97"/>
      <w:bookmarkEnd w:id="98"/>
      <w:bookmarkEnd w:id="99"/>
      <w:bookmarkEnd w:id="100"/>
      <w:bookmarkEnd w:id="101"/>
      <w:bookmarkEnd w:id="102"/>
      <w:bookmarkEnd w:id="103"/>
      <w:bookmarkEnd w:id="104"/>
      <w:bookmarkEnd w:id="105"/>
      <w:bookmarkEnd w:id="106"/>
      <w:bookmarkEnd w:id="107"/>
    </w:p>
    <w:p>
      <w:pPr>
        <w:spacing w:line="560" w:lineRule="exact"/>
        <w:ind w:firstLine="480"/>
        <w:rPr>
          <w:rFonts w:hint="eastAsia" w:ascii="宋体" w:hAnsi="宋体" w:eastAsia="宋体" w:cs="宋体"/>
          <w:highlight w:val="none"/>
        </w:rPr>
      </w:pPr>
      <w:r>
        <w:rPr>
          <w:rFonts w:hint="eastAsia" w:ascii="仿宋_GB2312" w:hAnsi="仿宋_GB2312" w:eastAsia="仿宋_GB2312" w:cs="仿宋_GB2312"/>
          <w:sz w:val="24"/>
          <w:highlight w:val="none"/>
          <w:lang w:val="en-US" w:eastAsia="zh-CN"/>
        </w:rPr>
        <w:t>在四川能源</w:t>
      </w:r>
      <w:r>
        <w:rPr>
          <w:rFonts w:hint="eastAsia" w:ascii="仿宋_GB2312" w:hAnsi="仿宋_GB2312" w:eastAsia="仿宋_GB2312" w:cs="仿宋_GB2312"/>
          <w:sz w:val="24"/>
          <w:highlight w:val="none"/>
        </w:rPr>
        <w:t>天府阳光采购服务平台（http://scny.tfygcgfw.com/）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auto"/>
          <w:sz w:val="24"/>
        </w:rPr>
        <w:t>川投（资阳）燃气发电有限公司</w:t>
      </w:r>
      <w:r>
        <w:rPr>
          <w:rFonts w:hint="eastAsia" w:ascii="仿宋_GB2312" w:hAnsi="仿宋_GB2312" w:eastAsia="仿宋_GB2312" w:cs="仿宋_GB2312"/>
          <w:sz w:val="24"/>
          <w:lang w:eastAsia="zh-CN"/>
        </w:rPr>
        <w:t>（ https://www.scnyfzzyqd.cn/）</w:t>
      </w:r>
      <w:r>
        <w:rPr>
          <w:rFonts w:hint="eastAsia" w:ascii="仿宋_GB2312" w:hAnsi="仿宋_GB2312" w:eastAsia="仿宋_GB2312" w:cs="仿宋_GB2312"/>
          <w:sz w:val="24"/>
          <w:highlight w:val="none"/>
          <w:lang w:val="en-US" w:eastAsia="zh-CN"/>
        </w:rPr>
        <w:t>上</w:t>
      </w:r>
      <w:r>
        <w:rPr>
          <w:rFonts w:hint="eastAsia" w:ascii="仿宋_GB2312" w:hAnsi="仿宋_GB2312" w:eastAsia="仿宋_GB2312" w:cs="仿宋_GB2312"/>
          <w:sz w:val="24"/>
          <w:highlight w:val="none"/>
        </w:rPr>
        <w:t>发布</w:t>
      </w:r>
      <w:r>
        <w:rPr>
          <w:rFonts w:hint="eastAsia" w:ascii="仿宋_GB2312" w:hAnsi="仿宋_GB2312" w:eastAsia="仿宋_GB2312" w:cs="仿宋_GB2312"/>
          <w:sz w:val="24"/>
          <w:highlight w:val="none"/>
          <w:lang w:val="en-US" w:eastAsia="zh-CN"/>
        </w:rPr>
        <w:t>公告。</w:t>
      </w:r>
    </w:p>
    <w:p>
      <w:pPr>
        <w:spacing w:line="560" w:lineRule="exact"/>
        <w:ind w:firstLine="482" w:firstLineChars="200"/>
        <w:outlineLvl w:val="1"/>
        <w:rPr>
          <w:rFonts w:hint="eastAsia" w:ascii="宋体" w:hAnsi="宋体" w:eastAsia="宋体" w:cs="宋体"/>
          <w:b/>
          <w:bCs/>
          <w:sz w:val="24"/>
          <w:szCs w:val="24"/>
          <w:highlight w:val="none"/>
        </w:rPr>
      </w:pPr>
      <w:bookmarkStart w:id="108" w:name="_Toc2629"/>
      <w:bookmarkStart w:id="109" w:name="_Toc18582"/>
      <w:bookmarkStart w:id="110" w:name="_Toc31366"/>
      <w:bookmarkStart w:id="111" w:name="_Toc19549"/>
      <w:bookmarkStart w:id="112" w:name="_Toc26200"/>
      <w:bookmarkStart w:id="113" w:name="_Toc29669"/>
      <w:bookmarkStart w:id="114" w:name="_Toc26587"/>
      <w:bookmarkStart w:id="115" w:name="_Toc27799"/>
      <w:bookmarkStart w:id="116" w:name="_Toc2395"/>
      <w:bookmarkStart w:id="117" w:name="_Toc24173"/>
      <w:bookmarkStart w:id="118" w:name="_Toc17315"/>
      <w:bookmarkStart w:id="119" w:name="_Toc13188"/>
      <w:bookmarkStart w:id="120" w:name="_Toc17140"/>
      <w:bookmarkStart w:id="121" w:name="bookmark189"/>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联系方式</w:t>
      </w:r>
      <w:bookmarkEnd w:id="108"/>
      <w:bookmarkEnd w:id="109"/>
      <w:bookmarkEnd w:id="110"/>
      <w:bookmarkEnd w:id="111"/>
      <w:bookmarkEnd w:id="112"/>
      <w:bookmarkEnd w:id="113"/>
      <w:bookmarkEnd w:id="114"/>
      <w:bookmarkEnd w:id="115"/>
      <w:bookmarkEnd w:id="116"/>
      <w:bookmarkEnd w:id="117"/>
      <w:bookmarkEnd w:id="118"/>
      <w:bookmarkEnd w:id="119"/>
      <w:bookmarkEnd w:id="120"/>
    </w:p>
    <w:p>
      <w:pPr>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采购人</w:t>
      </w:r>
      <w:r>
        <w:rPr>
          <w:rFonts w:hint="eastAsia" w:ascii="仿宋_GB2312" w:hAnsi="仿宋_GB2312" w:eastAsia="仿宋_GB2312" w:cs="仿宋_GB2312"/>
          <w:sz w:val="24"/>
          <w:highlight w:val="none"/>
        </w:rPr>
        <w:t>：川投（资阳）燃气发电有限公司</w:t>
      </w:r>
    </w:p>
    <w:p>
      <w:pPr>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址：四川省资阳市安岳县永顺镇永安路218号川投（资阳）燃气发电有限公司</w:t>
      </w:r>
      <w:r>
        <w:rPr>
          <w:rFonts w:hint="eastAsia" w:ascii="仿宋_GB2312" w:hAnsi="仿宋_GB2312" w:eastAsia="仿宋_GB2312" w:cs="仿宋_GB2312"/>
          <w:sz w:val="24"/>
          <w:highlight w:val="none"/>
          <w:lang w:val="en-US" w:eastAsia="zh-CN"/>
        </w:rPr>
        <w:t>A大门生产综合楼</w:t>
      </w:r>
      <w:r>
        <w:rPr>
          <w:rFonts w:hint="eastAsia" w:ascii="仿宋_GB2312" w:hAnsi="仿宋_GB2312" w:eastAsia="仿宋_GB2312" w:cs="仿宋_GB2312"/>
          <w:sz w:val="24"/>
          <w:highlight w:val="none"/>
        </w:rPr>
        <w:t>2楼（</w:t>
      </w:r>
      <w:r>
        <w:rPr>
          <w:rFonts w:hint="eastAsia" w:ascii="仿宋_GB2312" w:hAnsi="仿宋_GB2312" w:eastAsia="仿宋_GB2312" w:cs="仿宋_GB2312"/>
          <w:sz w:val="24"/>
          <w:highlight w:val="none"/>
          <w:lang w:val="en-US" w:eastAsia="zh-CN"/>
        </w:rPr>
        <w:t>经营管理</w:t>
      </w:r>
      <w:r>
        <w:rPr>
          <w:rFonts w:hint="eastAsia" w:ascii="仿宋_GB2312" w:hAnsi="仿宋_GB2312" w:eastAsia="仿宋_GB2312" w:cs="仿宋_GB2312"/>
          <w:sz w:val="24"/>
          <w:highlight w:val="none"/>
        </w:rPr>
        <w:t>部）</w:t>
      </w:r>
    </w:p>
    <w:p>
      <w:pPr>
        <w:spacing w:line="56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邮政编码：642350    </w:t>
      </w:r>
    </w:p>
    <w:p>
      <w:pPr>
        <w:tabs>
          <w:tab w:val="left" w:pos="7740"/>
        </w:tabs>
        <w:spacing w:line="560" w:lineRule="exact"/>
        <w:ind w:firstLine="480" w:firstLineChars="20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联 系 人：</w:t>
      </w:r>
      <w:r>
        <w:rPr>
          <w:rFonts w:hint="eastAsia" w:ascii="仿宋_GB2312" w:hAnsi="仿宋_GB2312" w:eastAsia="仿宋_GB2312" w:cs="仿宋_GB2312"/>
          <w:sz w:val="24"/>
          <w:highlight w:val="none"/>
          <w:lang w:val="en-US" w:eastAsia="zh-CN"/>
        </w:rPr>
        <w:t>张老师</w:t>
      </w:r>
      <w:bookmarkStart w:id="123" w:name="_GoBack"/>
      <w:bookmarkEnd w:id="123"/>
    </w:p>
    <w:p>
      <w:pPr>
        <w:pStyle w:val="4"/>
        <w:ind w:firstLine="480" w:firstLineChars="200"/>
        <w:rPr>
          <w:rFonts w:hint="default"/>
          <w:highlight w:val="none"/>
          <w:lang w:val="en-US"/>
        </w:rPr>
      </w:pPr>
      <w:r>
        <w:rPr>
          <w:rFonts w:hint="eastAsia" w:ascii="仿宋_GB2312" w:hAnsi="仿宋_GB2312" w:eastAsia="仿宋_GB2312" w:cs="仿宋_GB2312"/>
          <w:sz w:val="24"/>
          <w:highlight w:val="none"/>
          <w:lang w:val="en-US" w:eastAsia="zh-CN"/>
        </w:rPr>
        <w:t>邮    箱：</w:t>
      </w:r>
      <w:bookmarkStart w:id="122" w:name="OLE_LINK2"/>
      <w:r>
        <w:rPr>
          <w:rFonts w:hint="eastAsia" w:ascii="仿宋_GB2312" w:hAnsi="仿宋_GB2312" w:eastAsia="仿宋_GB2312" w:cs="仿宋_GB2312"/>
          <w:sz w:val="24"/>
          <w:lang w:val="en-US" w:eastAsia="zh-CN"/>
        </w:rPr>
        <w:t>zyqdjyglb@126.com</w:t>
      </w:r>
      <w:bookmarkEnd w:id="122"/>
    </w:p>
    <w:p>
      <w:pPr>
        <w:tabs>
          <w:tab w:val="left" w:pos="7740"/>
        </w:tabs>
        <w:spacing w:line="560" w:lineRule="exact"/>
        <w:ind w:firstLine="480" w:firstLineChars="200"/>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sz w:val="24"/>
          <w:highlight w:val="none"/>
        </w:rPr>
        <w:t>电    话：</w:t>
      </w:r>
      <w:r>
        <w:rPr>
          <w:rFonts w:hint="eastAsia" w:ascii="仿宋_GB2312" w:hAnsi="仿宋_GB2312" w:eastAsia="仿宋_GB2312" w:cs="仿宋_GB2312"/>
          <w:sz w:val="24"/>
          <w:lang w:val="en-US" w:eastAsia="zh-CN"/>
        </w:rPr>
        <w:t>028-24061206（座机）、18209604880（手机）</w:t>
      </w:r>
    </w:p>
    <w:p>
      <w:pPr>
        <w:tabs>
          <w:tab w:val="left" w:pos="7740"/>
        </w:tabs>
        <w:spacing w:line="560" w:lineRule="exact"/>
        <w:ind w:firstLine="5040" w:firstLineChars="2100"/>
        <w:jc w:val="right"/>
        <w:rPr>
          <w:rFonts w:hint="eastAsia" w:ascii="仿宋_GB2312" w:hAnsi="仿宋_GB2312" w:eastAsia="仿宋_GB2312" w:cs="仿宋_GB2312"/>
          <w:sz w:val="24"/>
          <w:highlight w:val="none"/>
        </w:rPr>
      </w:pPr>
    </w:p>
    <w:p>
      <w:pPr>
        <w:pStyle w:val="5"/>
        <w:rPr>
          <w:rFonts w:hint="eastAsia"/>
          <w:highlight w:val="none"/>
        </w:rPr>
      </w:pPr>
    </w:p>
    <w:p>
      <w:pPr>
        <w:tabs>
          <w:tab w:val="left" w:pos="7740"/>
        </w:tabs>
        <w:spacing w:line="560" w:lineRule="exact"/>
        <w:ind w:firstLine="5040" w:firstLineChars="2100"/>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川投（资阳）燃气发电有限公司</w:t>
      </w:r>
    </w:p>
    <w:p>
      <w:pPr>
        <w:pStyle w:val="5"/>
        <w:spacing w:line="560" w:lineRule="exact"/>
        <w:jc w:val="center"/>
        <w:rPr>
          <w:rFonts w:hint="eastAsia" w:ascii="宋体" w:hAnsi="宋体" w:eastAsia="宋体" w:cs="宋体"/>
          <w:sz w:val="24"/>
          <w:highlight w:val="none"/>
        </w:rPr>
      </w:pP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202</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lang w:val="en-US" w:eastAsia="zh-CN"/>
        </w:rPr>
        <w:t>6</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lang w:val="en-US" w:eastAsia="zh-CN"/>
        </w:rPr>
        <w:t>26</w:t>
      </w:r>
      <w:r>
        <w:rPr>
          <w:rFonts w:hint="eastAsia" w:ascii="仿宋_GB2312" w:hAnsi="仿宋_GB2312" w:eastAsia="仿宋_GB2312" w:cs="仿宋_GB2312"/>
          <w:sz w:val="24"/>
          <w:highlight w:val="none"/>
        </w:rPr>
        <w:t>日</w:t>
      </w:r>
    </w:p>
    <w:bookmarkEnd w:id="14"/>
    <w:bookmarkEnd w:id="1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33850"/>
    <w:multiLevelType w:val="multilevel"/>
    <w:tmpl w:val="63033850"/>
    <w:lvl w:ilvl="0" w:tentative="0">
      <w:start w:val="1"/>
      <w:numFmt w:val="chineseCountingThousand"/>
      <w:pStyle w:val="3"/>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D01DE"/>
    <w:rsid w:val="267C1D12"/>
    <w:rsid w:val="2C6D0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ascii="Times New Roman" w:hAnsi="Times New Roman" w:eastAsia="方正小标宋简体"/>
      <w:b/>
      <w:bCs/>
      <w:sz w:val="32"/>
      <w:szCs w:val="30"/>
    </w:rPr>
  </w:style>
  <w:style w:type="paragraph" w:styleId="4">
    <w:name w:val="heading 4"/>
    <w:basedOn w:val="1"/>
    <w:next w:val="1"/>
    <w:qFormat/>
    <w:uiPriority w:val="0"/>
    <w:pPr>
      <w:snapToGrid w:val="0"/>
      <w:spacing w:line="440" w:lineRule="atLeast"/>
      <w:outlineLvl w:val="3"/>
    </w:pPr>
    <w:rPr>
      <w:bCs/>
      <w:kern w:val="0"/>
      <w:sz w:val="24"/>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5">
    <w:name w:val="Body Text"/>
    <w:basedOn w:val="1"/>
    <w:next w:val="6"/>
    <w:qFormat/>
    <w:uiPriority w:val="0"/>
    <w:pPr>
      <w:spacing w:after="120"/>
    </w:pPr>
  </w:style>
  <w:style w:type="paragraph" w:styleId="6">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2026-06-26T07:28:00Z</dcterms:created>
  <dc:creator>张婕婕</dc:creator>
  <cp:lastModifiedBy>张婕婕</cp:lastModifiedBy>
  <cp:lastPrinted>2026-06-26T07:30:26Z</cp:lastPrinted>
  <dcterms:modified xsi:type="dcterms:W3CDTF">2026-06-26T08:54:41Z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A322CDA2E0224E8083509DD9651CFB37</vt:lpwstr>
  </property>
</Properties>
</file>